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B1F" w:rsidRPr="00115B1F" w:rsidRDefault="00115B1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D97135" w:rsidRPr="00015BE9" w:rsidTr="00D97135">
        <w:tc>
          <w:tcPr>
            <w:tcW w:w="10456" w:type="dxa"/>
            <w:shd w:val="clear" w:color="auto" w:fill="C00000"/>
          </w:tcPr>
          <w:p w:rsidR="00D97135" w:rsidRPr="00D97135" w:rsidRDefault="00015BE9" w:rsidP="00D97135">
            <w:pPr>
              <w:spacing w:before="120" w:after="120"/>
              <w:jc w:val="center"/>
              <w:rPr>
                <w:rFonts w:asciiTheme="minorHAnsi" w:hAnsiTheme="minorHAnsi"/>
                <w:b/>
                <w:lang w:val="en-AU"/>
              </w:rPr>
            </w:pPr>
            <w:r>
              <w:rPr>
                <w:rFonts w:asciiTheme="minorHAnsi" w:hAnsiTheme="minorHAnsi"/>
                <w:b/>
                <w:lang w:val="en-AU"/>
              </w:rPr>
              <w:t>WELCOME TO VISION 2020, A TRANSFORMATION OF ETAQ’s PROFESSIONAL LEARNING PROGRAM</w:t>
            </w:r>
          </w:p>
        </w:tc>
      </w:tr>
      <w:tr w:rsidR="00D97135" w:rsidTr="00D97135">
        <w:tc>
          <w:tcPr>
            <w:tcW w:w="10456" w:type="dxa"/>
          </w:tcPr>
          <w:p w:rsidR="00D97135" w:rsidRPr="00D97135" w:rsidRDefault="00115B1F" w:rsidP="00B27073">
            <w:pPr>
              <w:spacing w:before="120" w:after="120"/>
              <w:rPr>
                <w:rFonts w:ascii="Calibri" w:hAnsi="Calibri" w:cs="Arial"/>
                <w:bCs/>
              </w:rPr>
            </w:pPr>
            <w:r w:rsidRPr="00893797">
              <w:rPr>
                <w:rFonts w:asciiTheme="minorHAnsi" w:hAnsiTheme="minorHAnsi"/>
                <w:sz w:val="22"/>
                <w:szCs w:val="22"/>
                <w:lang w:val="en-AU"/>
              </w:rPr>
              <w:t>T</w:t>
            </w:r>
            <w:r w:rsidR="00015BE9" w:rsidRPr="00893797">
              <w:rPr>
                <w:rFonts w:asciiTheme="minorHAnsi" w:hAnsiTheme="minorHAnsi"/>
                <w:sz w:val="22"/>
                <w:szCs w:val="22"/>
                <w:lang w:val="en-AU"/>
              </w:rPr>
              <w:t>he new Senior Assessment and Tertiary Entrance system in Queensland presents us with formidable challenges.  We need to be prepared and knowledgeable as leaders in and out of our classrooms.  ETAQ has a clear vision for professional learning underpinned by a commitment to: principles of quality English pedagogy and assessment; strong text knowledge; and robust communities of practice</w:t>
            </w:r>
            <w:r w:rsidR="00015BE9">
              <w:rPr>
                <w:rFonts w:asciiTheme="minorHAnsi" w:hAnsiTheme="minorHAnsi"/>
                <w:lang w:val="en-AU"/>
              </w:rPr>
              <w:t>.</w:t>
            </w:r>
          </w:p>
        </w:tc>
      </w:tr>
      <w:tr w:rsidR="00D97135" w:rsidTr="00D97135">
        <w:tc>
          <w:tcPr>
            <w:tcW w:w="10456" w:type="dxa"/>
            <w:shd w:val="clear" w:color="auto" w:fill="C00000"/>
          </w:tcPr>
          <w:p w:rsidR="00D97135" w:rsidRDefault="00015BE9" w:rsidP="00015BE9">
            <w:pPr>
              <w:tabs>
                <w:tab w:val="left" w:pos="2680"/>
                <w:tab w:val="center" w:pos="5120"/>
              </w:tabs>
              <w:spacing w:before="120" w:after="120"/>
              <w:rPr>
                <w:rFonts w:asciiTheme="minorHAnsi" w:hAnsiTheme="minorHAnsi"/>
                <w:b/>
                <w:lang w:val="en-AU"/>
              </w:rPr>
            </w:pPr>
            <w:r>
              <w:rPr>
                <w:rFonts w:asciiTheme="minorHAnsi" w:hAnsiTheme="minorHAnsi"/>
                <w:b/>
                <w:lang w:val="en-AU"/>
              </w:rPr>
              <w:tab/>
            </w:r>
            <w:r>
              <w:rPr>
                <w:rFonts w:asciiTheme="minorHAnsi" w:hAnsiTheme="minorHAnsi"/>
                <w:b/>
                <w:lang w:val="en-AU"/>
              </w:rPr>
              <w:tab/>
              <w:t>OUR PARTNERSHIP WITH QCAA</w:t>
            </w:r>
          </w:p>
        </w:tc>
      </w:tr>
      <w:tr w:rsidR="00D97135" w:rsidTr="00D97135">
        <w:tc>
          <w:tcPr>
            <w:tcW w:w="10456" w:type="dxa"/>
          </w:tcPr>
          <w:p w:rsidR="00D97135" w:rsidRPr="00893797" w:rsidRDefault="00015BE9" w:rsidP="000C00EB">
            <w:pPr>
              <w:spacing w:before="120" w:after="120"/>
              <w:rPr>
                <w:sz w:val="22"/>
                <w:szCs w:val="22"/>
              </w:rPr>
            </w:pPr>
            <w:r w:rsidRPr="00893797">
              <w:rPr>
                <w:rFonts w:asciiTheme="minorHAnsi" w:hAnsiTheme="minorHAnsi"/>
                <w:b/>
                <w:sz w:val="22"/>
                <w:szCs w:val="22"/>
                <w:lang w:val="en-AU"/>
              </w:rPr>
              <w:t>ETAQ</w:t>
            </w:r>
            <w:r w:rsidRPr="00893797">
              <w:rPr>
                <w:rFonts w:asciiTheme="minorHAnsi" w:hAnsiTheme="minorHAnsi"/>
                <w:sz w:val="22"/>
                <w:szCs w:val="22"/>
                <w:lang w:val="en-AU"/>
              </w:rPr>
              <w:t xml:space="preserve"> and </w:t>
            </w:r>
            <w:r w:rsidRPr="00893797">
              <w:rPr>
                <w:rFonts w:asciiTheme="minorHAnsi" w:hAnsiTheme="minorHAnsi"/>
                <w:b/>
                <w:sz w:val="22"/>
                <w:szCs w:val="22"/>
                <w:lang w:val="en-AU"/>
              </w:rPr>
              <w:t>QCAA</w:t>
            </w:r>
            <w:r w:rsidRPr="00893797">
              <w:rPr>
                <w:rFonts w:asciiTheme="minorHAnsi" w:hAnsiTheme="minorHAnsi"/>
                <w:sz w:val="22"/>
                <w:szCs w:val="22"/>
                <w:lang w:val="en-AU"/>
              </w:rPr>
              <w:t xml:space="preserve"> have consulted closely in the development of our unique professional learning program for 2018.  Together, we aim to support Queensland teachers as </w:t>
            </w:r>
            <w:r w:rsidR="000C00EB" w:rsidRPr="00893797">
              <w:rPr>
                <w:rFonts w:asciiTheme="minorHAnsi" w:hAnsiTheme="minorHAnsi"/>
                <w:sz w:val="22"/>
                <w:szCs w:val="22"/>
                <w:lang w:val="en-AU"/>
              </w:rPr>
              <w:t>we</w:t>
            </w:r>
            <w:r w:rsidRPr="00893797">
              <w:rPr>
                <w:rFonts w:asciiTheme="minorHAnsi" w:hAnsiTheme="minorHAnsi"/>
                <w:sz w:val="22"/>
                <w:szCs w:val="22"/>
                <w:lang w:val="en-AU"/>
              </w:rPr>
              <w:t xml:space="preserve"> undertake crucial knowledge-building and planning</w:t>
            </w:r>
            <w:r w:rsidR="000C00EB" w:rsidRPr="00893797">
              <w:rPr>
                <w:rFonts w:asciiTheme="minorHAnsi" w:hAnsiTheme="minorHAnsi"/>
                <w:sz w:val="22"/>
                <w:szCs w:val="22"/>
                <w:lang w:val="en-AU"/>
              </w:rPr>
              <w:t xml:space="preserve"> in 2018</w:t>
            </w:r>
            <w:r w:rsidRPr="00893797">
              <w:rPr>
                <w:rFonts w:asciiTheme="minorHAnsi" w:hAnsiTheme="minorHAnsi"/>
                <w:sz w:val="22"/>
                <w:szCs w:val="22"/>
                <w:lang w:val="en-AU"/>
              </w:rPr>
              <w:t>.</w:t>
            </w:r>
          </w:p>
        </w:tc>
      </w:tr>
      <w:tr w:rsidR="00D97135" w:rsidTr="00D97135">
        <w:tc>
          <w:tcPr>
            <w:tcW w:w="10456" w:type="dxa"/>
            <w:shd w:val="clear" w:color="auto" w:fill="C00000"/>
          </w:tcPr>
          <w:p w:rsidR="00D97135" w:rsidRPr="00D97135" w:rsidRDefault="00015BE9" w:rsidP="00D97135">
            <w:pPr>
              <w:spacing w:before="120" w:after="120"/>
              <w:jc w:val="center"/>
              <w:rPr>
                <w:rFonts w:asciiTheme="minorHAnsi" w:hAnsiTheme="minorHAnsi"/>
                <w:b/>
                <w:lang w:val="en-AU"/>
              </w:rPr>
            </w:pPr>
            <w:r>
              <w:rPr>
                <w:rFonts w:asciiTheme="minorHAnsi" w:hAnsiTheme="minorHAnsi"/>
                <w:b/>
                <w:lang w:val="en-AU"/>
              </w:rPr>
              <w:t>EVENTS</w:t>
            </w:r>
          </w:p>
        </w:tc>
      </w:tr>
      <w:tr w:rsidR="00D97135" w:rsidTr="00015BE9">
        <w:trPr>
          <w:trHeight w:val="366"/>
        </w:trPr>
        <w:tc>
          <w:tcPr>
            <w:tcW w:w="10456" w:type="dxa"/>
          </w:tcPr>
          <w:p w:rsidR="00D97135" w:rsidRPr="00115B1F" w:rsidRDefault="00D97135" w:rsidP="00115B1F">
            <w:pPr>
              <w:rPr>
                <w:rFonts w:asciiTheme="minorHAnsi" w:hAnsiTheme="minorHAnsi"/>
                <w:sz w:val="10"/>
                <w:szCs w:val="10"/>
                <w:lang w:val="en-AU"/>
              </w:rPr>
            </w:pPr>
          </w:p>
        </w:tc>
      </w:tr>
    </w:tbl>
    <w:tbl>
      <w:tblPr>
        <w:tblStyle w:val="TableGrid1"/>
        <w:tblW w:w="0" w:type="auto"/>
        <w:jc w:val="center"/>
        <w:tblLook w:val="04A0" w:firstRow="1" w:lastRow="0" w:firstColumn="1" w:lastColumn="0" w:noHBand="0" w:noVBand="1"/>
      </w:tblPr>
      <w:tblGrid>
        <w:gridCol w:w="2547"/>
        <w:gridCol w:w="5245"/>
        <w:gridCol w:w="2664"/>
      </w:tblGrid>
      <w:tr w:rsidR="00015BE9" w:rsidTr="00E824E3">
        <w:trPr>
          <w:jc w:val="center"/>
        </w:trPr>
        <w:tc>
          <w:tcPr>
            <w:tcW w:w="2547" w:type="dxa"/>
            <w:shd w:val="clear" w:color="auto" w:fill="E7E6E6" w:themeFill="background2"/>
          </w:tcPr>
          <w:p w:rsidR="00015BE9" w:rsidRPr="006813A4" w:rsidRDefault="00015BE9" w:rsidP="000F103C">
            <w:pPr>
              <w:rPr>
                <w:rFonts w:asciiTheme="minorHAnsi" w:hAnsiTheme="minorHAnsi"/>
              </w:rPr>
            </w:pPr>
            <w:r w:rsidRPr="006813A4">
              <w:rPr>
                <w:rFonts w:asciiTheme="minorHAnsi" w:hAnsiTheme="minorHAnsi"/>
              </w:rPr>
              <w:t>Date</w:t>
            </w:r>
          </w:p>
        </w:tc>
        <w:tc>
          <w:tcPr>
            <w:tcW w:w="5245" w:type="dxa"/>
            <w:shd w:val="clear" w:color="auto" w:fill="E7E6E6" w:themeFill="background2"/>
          </w:tcPr>
          <w:p w:rsidR="00015BE9" w:rsidRPr="006813A4" w:rsidRDefault="00015BE9" w:rsidP="000F103C">
            <w:pPr>
              <w:rPr>
                <w:rFonts w:asciiTheme="minorHAnsi" w:hAnsiTheme="minorHAnsi"/>
              </w:rPr>
            </w:pPr>
            <w:r w:rsidRPr="006813A4">
              <w:rPr>
                <w:rFonts w:asciiTheme="minorHAnsi" w:hAnsiTheme="minorHAnsi"/>
              </w:rPr>
              <w:t>Event</w:t>
            </w:r>
          </w:p>
        </w:tc>
        <w:tc>
          <w:tcPr>
            <w:tcW w:w="2664" w:type="dxa"/>
            <w:shd w:val="clear" w:color="auto" w:fill="E7E6E6" w:themeFill="background2"/>
          </w:tcPr>
          <w:p w:rsidR="00015BE9" w:rsidRPr="006813A4" w:rsidRDefault="00015BE9" w:rsidP="000F103C">
            <w:pPr>
              <w:rPr>
                <w:rFonts w:asciiTheme="minorHAnsi" w:hAnsiTheme="minorHAnsi"/>
              </w:rPr>
            </w:pPr>
            <w:r w:rsidRPr="006813A4">
              <w:rPr>
                <w:rFonts w:asciiTheme="minorHAnsi" w:hAnsiTheme="minorHAnsi"/>
              </w:rPr>
              <w:t>Indicative Cost</w:t>
            </w:r>
          </w:p>
        </w:tc>
      </w:tr>
      <w:tr w:rsidR="00015BE9" w:rsidRPr="004C1AB6" w:rsidTr="00E824E3">
        <w:trPr>
          <w:jc w:val="center"/>
        </w:trPr>
        <w:tc>
          <w:tcPr>
            <w:tcW w:w="2547" w:type="dxa"/>
          </w:tcPr>
          <w:p w:rsidR="00015BE9" w:rsidRPr="004C1AB6" w:rsidRDefault="00015BE9" w:rsidP="000F103C">
            <w:pPr>
              <w:rPr>
                <w:rFonts w:asciiTheme="minorHAnsi" w:hAnsiTheme="minorHAnsi"/>
                <w:sz w:val="22"/>
                <w:szCs w:val="22"/>
              </w:rPr>
            </w:pPr>
            <w:r w:rsidRPr="004C1AB6">
              <w:rPr>
                <w:rFonts w:asciiTheme="minorHAnsi" w:hAnsiTheme="minorHAnsi"/>
                <w:sz w:val="22"/>
                <w:szCs w:val="22"/>
              </w:rPr>
              <w:t xml:space="preserve">17 March </w:t>
            </w:r>
          </w:p>
        </w:tc>
        <w:tc>
          <w:tcPr>
            <w:tcW w:w="5245" w:type="dxa"/>
          </w:tcPr>
          <w:p w:rsidR="00015BE9" w:rsidRPr="004C1AB6" w:rsidRDefault="00015BE9" w:rsidP="00015BE9">
            <w:pPr>
              <w:rPr>
                <w:rFonts w:asciiTheme="minorHAnsi" w:hAnsiTheme="minorHAnsi"/>
                <w:sz w:val="22"/>
                <w:szCs w:val="22"/>
              </w:rPr>
            </w:pPr>
            <w:r w:rsidRPr="004C1AB6">
              <w:rPr>
                <w:rFonts w:asciiTheme="minorHAnsi" w:hAnsiTheme="minorHAnsi"/>
                <w:sz w:val="22"/>
                <w:szCs w:val="22"/>
              </w:rPr>
              <w:t>March Seminar: Text List Crash Course &amp; AGM</w:t>
            </w:r>
          </w:p>
        </w:tc>
        <w:tc>
          <w:tcPr>
            <w:tcW w:w="2664" w:type="dxa"/>
          </w:tcPr>
          <w:p w:rsidR="00015BE9" w:rsidRPr="004C1AB6" w:rsidRDefault="003A7B83" w:rsidP="00015BE9">
            <w:pPr>
              <w:rPr>
                <w:rFonts w:asciiTheme="minorHAnsi" w:hAnsiTheme="minorHAnsi"/>
                <w:sz w:val="22"/>
                <w:szCs w:val="22"/>
              </w:rPr>
            </w:pPr>
            <w:r w:rsidRPr="004C1AB6">
              <w:rPr>
                <w:rFonts w:asciiTheme="minorHAnsi" w:hAnsiTheme="minorHAnsi"/>
                <w:sz w:val="22"/>
                <w:szCs w:val="22"/>
              </w:rPr>
              <w:t>$6</w:t>
            </w:r>
            <w:r w:rsidR="00C53996" w:rsidRPr="004C1AB6">
              <w:rPr>
                <w:rFonts w:asciiTheme="minorHAnsi" w:hAnsiTheme="minorHAnsi"/>
                <w:sz w:val="22"/>
                <w:szCs w:val="22"/>
              </w:rPr>
              <w:t>0</w:t>
            </w:r>
          </w:p>
        </w:tc>
      </w:tr>
      <w:tr w:rsidR="00015BE9" w:rsidRPr="004C1AB6" w:rsidTr="00E824E3">
        <w:trPr>
          <w:jc w:val="center"/>
        </w:trPr>
        <w:tc>
          <w:tcPr>
            <w:tcW w:w="2547" w:type="dxa"/>
          </w:tcPr>
          <w:p w:rsidR="00015BE9" w:rsidRPr="004C1AB6" w:rsidRDefault="00015BE9" w:rsidP="000F103C">
            <w:pPr>
              <w:rPr>
                <w:rFonts w:asciiTheme="minorHAnsi" w:hAnsiTheme="minorHAnsi"/>
                <w:sz w:val="22"/>
                <w:szCs w:val="22"/>
              </w:rPr>
            </w:pPr>
            <w:r w:rsidRPr="004C1AB6">
              <w:rPr>
                <w:rFonts w:asciiTheme="minorHAnsi" w:hAnsiTheme="minorHAnsi"/>
                <w:sz w:val="22"/>
                <w:szCs w:val="22"/>
              </w:rPr>
              <w:t>28 April</w:t>
            </w:r>
          </w:p>
        </w:tc>
        <w:tc>
          <w:tcPr>
            <w:tcW w:w="5245" w:type="dxa"/>
          </w:tcPr>
          <w:p w:rsidR="00015BE9" w:rsidRPr="004C1AB6" w:rsidRDefault="00015BE9" w:rsidP="00015BE9">
            <w:pPr>
              <w:rPr>
                <w:rFonts w:asciiTheme="minorHAnsi" w:hAnsiTheme="minorHAnsi"/>
                <w:sz w:val="22"/>
                <w:szCs w:val="22"/>
              </w:rPr>
            </w:pPr>
            <w:r w:rsidRPr="004C1AB6">
              <w:rPr>
                <w:rFonts w:asciiTheme="minorHAnsi" w:hAnsiTheme="minorHAnsi"/>
                <w:sz w:val="22"/>
                <w:szCs w:val="22"/>
              </w:rPr>
              <w:t>Quality Assessment Intensive - whole day</w:t>
            </w:r>
          </w:p>
        </w:tc>
        <w:tc>
          <w:tcPr>
            <w:tcW w:w="2664" w:type="dxa"/>
          </w:tcPr>
          <w:p w:rsidR="00015BE9" w:rsidRPr="004C1AB6" w:rsidRDefault="00C53996" w:rsidP="000F103C">
            <w:pPr>
              <w:rPr>
                <w:rFonts w:asciiTheme="minorHAnsi" w:hAnsiTheme="minorHAnsi"/>
                <w:sz w:val="22"/>
                <w:szCs w:val="22"/>
              </w:rPr>
            </w:pPr>
            <w:r w:rsidRPr="004C1AB6">
              <w:rPr>
                <w:rFonts w:asciiTheme="minorHAnsi" w:hAnsiTheme="minorHAnsi"/>
                <w:sz w:val="22"/>
                <w:szCs w:val="22"/>
              </w:rPr>
              <w:t>$150</w:t>
            </w:r>
          </w:p>
        </w:tc>
      </w:tr>
      <w:tr w:rsidR="00015BE9" w:rsidRPr="004C1AB6" w:rsidTr="00E824E3">
        <w:trPr>
          <w:jc w:val="center"/>
        </w:trPr>
        <w:tc>
          <w:tcPr>
            <w:tcW w:w="2547" w:type="dxa"/>
          </w:tcPr>
          <w:p w:rsidR="00015BE9" w:rsidRPr="004C1AB6" w:rsidRDefault="00015BE9" w:rsidP="000F103C">
            <w:pPr>
              <w:rPr>
                <w:rFonts w:asciiTheme="minorHAnsi" w:hAnsiTheme="minorHAnsi"/>
                <w:sz w:val="22"/>
                <w:szCs w:val="22"/>
              </w:rPr>
            </w:pPr>
            <w:r w:rsidRPr="004C1AB6">
              <w:rPr>
                <w:rFonts w:asciiTheme="minorHAnsi" w:hAnsiTheme="minorHAnsi"/>
                <w:sz w:val="22"/>
                <w:szCs w:val="22"/>
              </w:rPr>
              <w:t>19</w:t>
            </w:r>
            <w:r w:rsidR="004C1AB6" w:rsidRPr="004C1AB6">
              <w:rPr>
                <w:rFonts w:asciiTheme="minorHAnsi" w:hAnsiTheme="minorHAnsi"/>
                <w:sz w:val="22"/>
                <w:szCs w:val="22"/>
              </w:rPr>
              <w:t xml:space="preserve"> </w:t>
            </w:r>
            <w:r w:rsidRPr="004C1AB6">
              <w:rPr>
                <w:rFonts w:asciiTheme="minorHAnsi" w:hAnsiTheme="minorHAnsi"/>
                <w:sz w:val="22"/>
                <w:szCs w:val="22"/>
              </w:rPr>
              <w:t>&amp;</w:t>
            </w:r>
            <w:r w:rsidR="004C1AB6" w:rsidRPr="004C1AB6">
              <w:rPr>
                <w:rFonts w:asciiTheme="minorHAnsi" w:hAnsiTheme="minorHAnsi"/>
                <w:sz w:val="22"/>
                <w:szCs w:val="22"/>
              </w:rPr>
              <w:t xml:space="preserve"> </w:t>
            </w:r>
            <w:r w:rsidRPr="004C1AB6">
              <w:rPr>
                <w:rFonts w:asciiTheme="minorHAnsi" w:hAnsiTheme="minorHAnsi"/>
                <w:sz w:val="22"/>
                <w:szCs w:val="22"/>
              </w:rPr>
              <w:t>20 May</w:t>
            </w:r>
          </w:p>
        </w:tc>
        <w:tc>
          <w:tcPr>
            <w:tcW w:w="5245" w:type="dxa"/>
          </w:tcPr>
          <w:p w:rsidR="00015BE9" w:rsidRPr="004C1AB6" w:rsidRDefault="00015BE9" w:rsidP="000F103C">
            <w:pPr>
              <w:rPr>
                <w:rFonts w:asciiTheme="minorHAnsi" w:hAnsiTheme="minorHAnsi"/>
                <w:sz w:val="22"/>
                <w:szCs w:val="22"/>
              </w:rPr>
            </w:pPr>
            <w:r w:rsidRPr="004C1AB6">
              <w:rPr>
                <w:rFonts w:asciiTheme="minorHAnsi" w:hAnsiTheme="minorHAnsi"/>
                <w:sz w:val="22"/>
                <w:szCs w:val="22"/>
              </w:rPr>
              <w:t>Unit 3 Masterclass – two days</w:t>
            </w:r>
          </w:p>
          <w:p w:rsidR="009E69B9" w:rsidRPr="004C1AB6" w:rsidRDefault="00115B1F" w:rsidP="000F103C">
            <w:pPr>
              <w:rPr>
                <w:rFonts w:asciiTheme="minorHAnsi" w:hAnsiTheme="minorHAnsi"/>
                <w:sz w:val="22"/>
                <w:szCs w:val="22"/>
              </w:rPr>
            </w:pPr>
            <w:r w:rsidRPr="004C1AB6">
              <w:rPr>
                <w:rFonts w:asciiTheme="minorHAnsi" w:hAnsiTheme="minorHAnsi"/>
                <w:sz w:val="22"/>
                <w:szCs w:val="22"/>
              </w:rPr>
              <w:t xml:space="preserve">Day 1: English </w:t>
            </w:r>
            <w:r w:rsidR="009E69B9" w:rsidRPr="004C1AB6">
              <w:rPr>
                <w:rFonts w:asciiTheme="minorHAnsi" w:hAnsiTheme="minorHAnsi"/>
                <w:sz w:val="22"/>
                <w:szCs w:val="22"/>
              </w:rPr>
              <w:t>+ Literature</w:t>
            </w:r>
            <w:r w:rsidRPr="004C1AB6">
              <w:rPr>
                <w:rFonts w:asciiTheme="minorHAnsi" w:hAnsiTheme="minorHAnsi"/>
                <w:sz w:val="22"/>
                <w:szCs w:val="22"/>
              </w:rPr>
              <w:t xml:space="preserve"> </w:t>
            </w:r>
          </w:p>
          <w:p w:rsidR="00115B1F" w:rsidRPr="004C1AB6" w:rsidRDefault="00115B1F" w:rsidP="000F103C">
            <w:pPr>
              <w:rPr>
                <w:rFonts w:asciiTheme="minorHAnsi" w:hAnsiTheme="minorHAnsi"/>
                <w:sz w:val="22"/>
                <w:szCs w:val="22"/>
              </w:rPr>
            </w:pPr>
            <w:r w:rsidRPr="004C1AB6">
              <w:rPr>
                <w:rFonts w:asciiTheme="minorHAnsi" w:hAnsiTheme="minorHAnsi"/>
                <w:sz w:val="22"/>
                <w:szCs w:val="22"/>
              </w:rPr>
              <w:t xml:space="preserve">Day 2: </w:t>
            </w:r>
            <w:r w:rsidR="009E69B9" w:rsidRPr="004C1AB6">
              <w:rPr>
                <w:rFonts w:asciiTheme="minorHAnsi" w:hAnsiTheme="minorHAnsi"/>
                <w:sz w:val="22"/>
                <w:szCs w:val="22"/>
              </w:rPr>
              <w:t>English +</w:t>
            </w:r>
            <w:r w:rsidR="00893797" w:rsidRPr="004C1AB6">
              <w:rPr>
                <w:rFonts w:asciiTheme="minorHAnsi" w:hAnsiTheme="minorHAnsi"/>
                <w:sz w:val="22"/>
                <w:szCs w:val="22"/>
              </w:rPr>
              <w:t xml:space="preserve"> </w:t>
            </w:r>
            <w:r w:rsidR="009E69B9" w:rsidRPr="004C1AB6">
              <w:rPr>
                <w:rFonts w:asciiTheme="minorHAnsi" w:hAnsiTheme="minorHAnsi"/>
                <w:sz w:val="22"/>
                <w:szCs w:val="22"/>
              </w:rPr>
              <w:t xml:space="preserve">EALD + Essentials </w:t>
            </w:r>
          </w:p>
        </w:tc>
        <w:tc>
          <w:tcPr>
            <w:tcW w:w="2664" w:type="dxa"/>
          </w:tcPr>
          <w:p w:rsidR="00015BE9" w:rsidRPr="004C1AB6" w:rsidRDefault="00015BE9" w:rsidP="00015BE9">
            <w:pPr>
              <w:rPr>
                <w:rFonts w:asciiTheme="minorHAnsi" w:hAnsiTheme="minorHAnsi"/>
                <w:sz w:val="22"/>
                <w:szCs w:val="22"/>
              </w:rPr>
            </w:pPr>
            <w:r w:rsidRPr="004C1AB6">
              <w:rPr>
                <w:rFonts w:asciiTheme="minorHAnsi" w:hAnsiTheme="minorHAnsi"/>
                <w:sz w:val="22"/>
                <w:szCs w:val="22"/>
              </w:rPr>
              <w:t>$150 one day</w:t>
            </w:r>
          </w:p>
          <w:p w:rsidR="00015BE9" w:rsidRPr="004C1AB6" w:rsidRDefault="00015BE9" w:rsidP="00015BE9">
            <w:pPr>
              <w:rPr>
                <w:rFonts w:asciiTheme="minorHAnsi" w:hAnsiTheme="minorHAnsi"/>
                <w:sz w:val="22"/>
                <w:szCs w:val="22"/>
              </w:rPr>
            </w:pPr>
            <w:r w:rsidRPr="004C1AB6">
              <w:rPr>
                <w:rFonts w:asciiTheme="minorHAnsi" w:hAnsiTheme="minorHAnsi"/>
                <w:sz w:val="22"/>
                <w:szCs w:val="22"/>
              </w:rPr>
              <w:t xml:space="preserve">$250 </w:t>
            </w:r>
            <w:proofErr w:type="gramStart"/>
            <w:r w:rsidRPr="004C1AB6">
              <w:rPr>
                <w:rFonts w:asciiTheme="minorHAnsi" w:hAnsiTheme="minorHAnsi"/>
                <w:sz w:val="22"/>
                <w:szCs w:val="22"/>
              </w:rPr>
              <w:t>two day</w:t>
            </w:r>
            <w:proofErr w:type="gramEnd"/>
            <w:r w:rsidRPr="004C1AB6">
              <w:rPr>
                <w:rFonts w:asciiTheme="minorHAnsi" w:hAnsiTheme="minorHAnsi"/>
                <w:sz w:val="22"/>
                <w:szCs w:val="22"/>
              </w:rPr>
              <w:t xml:space="preserve"> retreat</w:t>
            </w:r>
          </w:p>
        </w:tc>
      </w:tr>
      <w:tr w:rsidR="00015BE9" w:rsidRPr="004C1AB6" w:rsidTr="00E824E3">
        <w:trPr>
          <w:jc w:val="center"/>
        </w:trPr>
        <w:tc>
          <w:tcPr>
            <w:tcW w:w="2547" w:type="dxa"/>
          </w:tcPr>
          <w:p w:rsidR="00015BE9" w:rsidRPr="004C1AB6" w:rsidRDefault="00015BE9" w:rsidP="000F103C">
            <w:pPr>
              <w:rPr>
                <w:rFonts w:asciiTheme="minorHAnsi" w:hAnsiTheme="minorHAnsi"/>
                <w:sz w:val="22"/>
                <w:szCs w:val="22"/>
              </w:rPr>
            </w:pPr>
            <w:r w:rsidRPr="004C1AB6">
              <w:rPr>
                <w:rFonts w:asciiTheme="minorHAnsi" w:hAnsiTheme="minorHAnsi"/>
                <w:sz w:val="22"/>
                <w:szCs w:val="22"/>
              </w:rPr>
              <w:t>18 August</w:t>
            </w:r>
          </w:p>
        </w:tc>
        <w:tc>
          <w:tcPr>
            <w:tcW w:w="5245" w:type="dxa"/>
          </w:tcPr>
          <w:p w:rsidR="00015BE9" w:rsidRPr="004C1AB6" w:rsidRDefault="00015BE9" w:rsidP="000F103C">
            <w:pPr>
              <w:rPr>
                <w:rFonts w:asciiTheme="minorHAnsi" w:hAnsiTheme="minorHAnsi"/>
                <w:sz w:val="22"/>
                <w:szCs w:val="22"/>
              </w:rPr>
            </w:pPr>
            <w:r w:rsidRPr="004C1AB6">
              <w:rPr>
                <w:rFonts w:asciiTheme="minorHAnsi" w:hAnsiTheme="minorHAnsi"/>
                <w:sz w:val="22"/>
                <w:szCs w:val="22"/>
              </w:rPr>
              <w:t>State Conference</w:t>
            </w:r>
          </w:p>
        </w:tc>
        <w:tc>
          <w:tcPr>
            <w:tcW w:w="2664" w:type="dxa"/>
          </w:tcPr>
          <w:p w:rsidR="00015BE9" w:rsidRPr="004C1AB6" w:rsidRDefault="00270EBA" w:rsidP="000F103C">
            <w:pPr>
              <w:rPr>
                <w:rFonts w:asciiTheme="minorHAnsi" w:hAnsiTheme="minorHAnsi"/>
                <w:sz w:val="22"/>
                <w:szCs w:val="22"/>
              </w:rPr>
            </w:pPr>
            <w:r>
              <w:rPr>
                <w:rFonts w:asciiTheme="minorHAnsi" w:hAnsiTheme="minorHAnsi"/>
                <w:sz w:val="22"/>
                <w:szCs w:val="22"/>
              </w:rPr>
              <w:t>As per 2017</w:t>
            </w:r>
            <w:bookmarkStart w:id="0" w:name="_GoBack"/>
            <w:bookmarkEnd w:id="0"/>
          </w:p>
        </w:tc>
      </w:tr>
      <w:tr w:rsidR="00015BE9" w:rsidRPr="004C1AB6" w:rsidTr="00E824E3">
        <w:trPr>
          <w:jc w:val="center"/>
        </w:trPr>
        <w:tc>
          <w:tcPr>
            <w:tcW w:w="2547" w:type="dxa"/>
          </w:tcPr>
          <w:p w:rsidR="00015BE9" w:rsidRPr="004C1AB6" w:rsidRDefault="00015BE9" w:rsidP="000F103C">
            <w:pPr>
              <w:rPr>
                <w:rFonts w:asciiTheme="minorHAnsi" w:hAnsiTheme="minorHAnsi"/>
                <w:sz w:val="22"/>
                <w:szCs w:val="22"/>
              </w:rPr>
            </w:pPr>
            <w:r w:rsidRPr="004C1AB6">
              <w:rPr>
                <w:rFonts w:asciiTheme="minorHAnsi" w:hAnsiTheme="minorHAnsi"/>
                <w:sz w:val="22"/>
                <w:szCs w:val="22"/>
              </w:rPr>
              <w:t>20/21 October</w:t>
            </w:r>
          </w:p>
        </w:tc>
        <w:tc>
          <w:tcPr>
            <w:tcW w:w="5245" w:type="dxa"/>
          </w:tcPr>
          <w:p w:rsidR="00015BE9" w:rsidRPr="004C1AB6" w:rsidRDefault="00015BE9" w:rsidP="000F103C">
            <w:pPr>
              <w:rPr>
                <w:rFonts w:asciiTheme="minorHAnsi" w:hAnsiTheme="minorHAnsi"/>
                <w:sz w:val="22"/>
                <w:szCs w:val="22"/>
              </w:rPr>
            </w:pPr>
            <w:r w:rsidRPr="004C1AB6">
              <w:rPr>
                <w:rFonts w:asciiTheme="minorHAnsi" w:hAnsiTheme="minorHAnsi"/>
                <w:sz w:val="22"/>
                <w:szCs w:val="22"/>
              </w:rPr>
              <w:t>Unit 4 Masterclass – two days</w:t>
            </w:r>
          </w:p>
          <w:p w:rsidR="004C1AB6" w:rsidRPr="004C1AB6" w:rsidRDefault="00115B1F" w:rsidP="00115B1F">
            <w:pPr>
              <w:rPr>
                <w:rFonts w:asciiTheme="minorHAnsi" w:hAnsiTheme="minorHAnsi"/>
                <w:sz w:val="22"/>
                <w:szCs w:val="22"/>
              </w:rPr>
            </w:pPr>
            <w:r w:rsidRPr="004C1AB6">
              <w:rPr>
                <w:rFonts w:asciiTheme="minorHAnsi" w:hAnsiTheme="minorHAnsi"/>
                <w:sz w:val="22"/>
                <w:szCs w:val="22"/>
              </w:rPr>
              <w:t xml:space="preserve">Day 1: English </w:t>
            </w:r>
            <w:r w:rsidR="004C1AB6" w:rsidRPr="004C1AB6">
              <w:rPr>
                <w:rFonts w:asciiTheme="minorHAnsi" w:hAnsiTheme="minorHAnsi"/>
                <w:sz w:val="22"/>
                <w:szCs w:val="22"/>
              </w:rPr>
              <w:t>+ Literature</w:t>
            </w:r>
          </w:p>
          <w:p w:rsidR="00115B1F" w:rsidRPr="004C1AB6" w:rsidRDefault="00115B1F" w:rsidP="00115B1F">
            <w:pPr>
              <w:rPr>
                <w:rFonts w:asciiTheme="minorHAnsi" w:hAnsiTheme="minorHAnsi"/>
                <w:sz w:val="22"/>
                <w:szCs w:val="22"/>
              </w:rPr>
            </w:pPr>
            <w:r w:rsidRPr="004C1AB6">
              <w:rPr>
                <w:rFonts w:asciiTheme="minorHAnsi" w:hAnsiTheme="minorHAnsi"/>
                <w:sz w:val="22"/>
                <w:szCs w:val="22"/>
              </w:rPr>
              <w:t xml:space="preserve">Day 2: </w:t>
            </w:r>
            <w:r w:rsidR="004C1AB6" w:rsidRPr="004C1AB6">
              <w:rPr>
                <w:rFonts w:asciiTheme="minorHAnsi" w:hAnsiTheme="minorHAnsi"/>
                <w:sz w:val="22"/>
                <w:szCs w:val="22"/>
              </w:rPr>
              <w:t>English + EALD + Essentials</w:t>
            </w:r>
          </w:p>
        </w:tc>
        <w:tc>
          <w:tcPr>
            <w:tcW w:w="2664" w:type="dxa"/>
          </w:tcPr>
          <w:p w:rsidR="00015BE9" w:rsidRPr="004C1AB6" w:rsidRDefault="00015BE9" w:rsidP="00015BE9">
            <w:pPr>
              <w:rPr>
                <w:rFonts w:asciiTheme="minorHAnsi" w:hAnsiTheme="minorHAnsi"/>
                <w:sz w:val="22"/>
                <w:szCs w:val="22"/>
              </w:rPr>
            </w:pPr>
            <w:r w:rsidRPr="004C1AB6">
              <w:rPr>
                <w:rFonts w:asciiTheme="minorHAnsi" w:hAnsiTheme="minorHAnsi"/>
                <w:sz w:val="22"/>
                <w:szCs w:val="22"/>
              </w:rPr>
              <w:t>$150 one day</w:t>
            </w:r>
          </w:p>
          <w:p w:rsidR="00015BE9" w:rsidRPr="004C1AB6" w:rsidRDefault="00015BE9" w:rsidP="00015BE9">
            <w:pPr>
              <w:rPr>
                <w:rFonts w:asciiTheme="minorHAnsi" w:hAnsiTheme="minorHAnsi"/>
                <w:sz w:val="22"/>
                <w:szCs w:val="22"/>
              </w:rPr>
            </w:pPr>
            <w:r w:rsidRPr="004C1AB6">
              <w:rPr>
                <w:rFonts w:asciiTheme="minorHAnsi" w:hAnsiTheme="minorHAnsi"/>
                <w:sz w:val="22"/>
                <w:szCs w:val="22"/>
              </w:rPr>
              <w:t xml:space="preserve">$250 </w:t>
            </w:r>
            <w:proofErr w:type="gramStart"/>
            <w:r w:rsidRPr="004C1AB6">
              <w:rPr>
                <w:rFonts w:asciiTheme="minorHAnsi" w:hAnsiTheme="minorHAnsi"/>
                <w:sz w:val="22"/>
                <w:szCs w:val="22"/>
              </w:rPr>
              <w:t>two day</w:t>
            </w:r>
            <w:proofErr w:type="gramEnd"/>
            <w:r w:rsidRPr="004C1AB6">
              <w:rPr>
                <w:rFonts w:asciiTheme="minorHAnsi" w:hAnsiTheme="minorHAnsi"/>
                <w:sz w:val="22"/>
                <w:szCs w:val="22"/>
              </w:rPr>
              <w:t xml:space="preserve"> retreat</w:t>
            </w:r>
          </w:p>
        </w:tc>
      </w:tr>
      <w:tr w:rsidR="00015BE9" w:rsidRPr="004C1AB6" w:rsidTr="00E824E3">
        <w:trPr>
          <w:jc w:val="center"/>
        </w:trPr>
        <w:tc>
          <w:tcPr>
            <w:tcW w:w="2547" w:type="dxa"/>
          </w:tcPr>
          <w:p w:rsidR="00015BE9" w:rsidRPr="004C1AB6" w:rsidRDefault="00015BE9" w:rsidP="000F103C">
            <w:pPr>
              <w:rPr>
                <w:rFonts w:asciiTheme="minorHAnsi" w:hAnsiTheme="minorHAnsi"/>
                <w:sz w:val="22"/>
                <w:szCs w:val="22"/>
              </w:rPr>
            </w:pPr>
            <w:r w:rsidRPr="004C1AB6">
              <w:rPr>
                <w:rFonts w:asciiTheme="minorHAnsi" w:hAnsiTheme="minorHAnsi"/>
                <w:sz w:val="22"/>
                <w:szCs w:val="22"/>
              </w:rPr>
              <w:t>TBA</w:t>
            </w:r>
          </w:p>
        </w:tc>
        <w:tc>
          <w:tcPr>
            <w:tcW w:w="5245" w:type="dxa"/>
          </w:tcPr>
          <w:p w:rsidR="00015BE9" w:rsidRPr="004C1AB6" w:rsidRDefault="00015BE9" w:rsidP="000F103C">
            <w:pPr>
              <w:rPr>
                <w:rFonts w:asciiTheme="minorHAnsi" w:hAnsiTheme="minorHAnsi"/>
                <w:sz w:val="22"/>
                <w:szCs w:val="22"/>
              </w:rPr>
            </w:pPr>
            <w:r w:rsidRPr="004C1AB6">
              <w:rPr>
                <w:rFonts w:asciiTheme="minorHAnsi" w:hAnsiTheme="minorHAnsi"/>
                <w:sz w:val="22"/>
                <w:szCs w:val="22"/>
              </w:rPr>
              <w:t>Beginning Teachers’ Day</w:t>
            </w:r>
          </w:p>
        </w:tc>
        <w:tc>
          <w:tcPr>
            <w:tcW w:w="2664" w:type="dxa"/>
          </w:tcPr>
          <w:p w:rsidR="00015BE9" w:rsidRPr="004C1AB6" w:rsidRDefault="00C53996" w:rsidP="000F103C">
            <w:pPr>
              <w:rPr>
                <w:rFonts w:asciiTheme="minorHAnsi" w:hAnsiTheme="minorHAnsi"/>
                <w:sz w:val="22"/>
                <w:szCs w:val="22"/>
              </w:rPr>
            </w:pPr>
            <w:r w:rsidRPr="004C1AB6">
              <w:rPr>
                <w:rFonts w:asciiTheme="minorHAnsi" w:hAnsiTheme="minorHAnsi"/>
                <w:sz w:val="22"/>
                <w:szCs w:val="22"/>
              </w:rPr>
              <w:t>$45</w:t>
            </w:r>
          </w:p>
        </w:tc>
      </w:tr>
    </w:tbl>
    <w:p w:rsidR="00D97135" w:rsidRPr="004C1AB6" w:rsidRDefault="00D97135" w:rsidP="00D97135">
      <w:pPr>
        <w:jc w:val="cente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15BE9" w:rsidTr="000F103C">
        <w:tc>
          <w:tcPr>
            <w:tcW w:w="10456" w:type="dxa"/>
            <w:shd w:val="clear" w:color="auto" w:fill="C00000"/>
          </w:tcPr>
          <w:p w:rsidR="00015BE9" w:rsidRDefault="00015BE9" w:rsidP="00015BE9">
            <w:pPr>
              <w:tabs>
                <w:tab w:val="left" w:pos="2680"/>
                <w:tab w:val="center" w:pos="5120"/>
              </w:tabs>
              <w:spacing w:before="120" w:after="120"/>
              <w:rPr>
                <w:rFonts w:asciiTheme="minorHAnsi" w:hAnsiTheme="minorHAnsi"/>
                <w:b/>
                <w:lang w:val="en-AU"/>
              </w:rPr>
            </w:pPr>
            <w:r>
              <w:rPr>
                <w:rFonts w:asciiTheme="minorHAnsi" w:hAnsiTheme="minorHAnsi"/>
                <w:b/>
                <w:lang w:val="en-AU"/>
              </w:rPr>
              <w:tab/>
            </w:r>
            <w:r>
              <w:rPr>
                <w:rFonts w:asciiTheme="minorHAnsi" w:hAnsiTheme="minorHAnsi"/>
                <w:b/>
                <w:lang w:val="en-AU"/>
              </w:rPr>
              <w:tab/>
              <w:t>REGIONAL SUPPORT</w:t>
            </w:r>
          </w:p>
        </w:tc>
      </w:tr>
      <w:tr w:rsidR="00015BE9" w:rsidRPr="00015BE9" w:rsidTr="000F103C">
        <w:tc>
          <w:tcPr>
            <w:tcW w:w="10456" w:type="dxa"/>
          </w:tcPr>
          <w:p w:rsidR="00015BE9" w:rsidRPr="00810C74" w:rsidRDefault="00015BE9" w:rsidP="000F103C">
            <w:pPr>
              <w:spacing w:before="120" w:after="120"/>
            </w:pPr>
            <w:r w:rsidRPr="00893797">
              <w:rPr>
                <w:rFonts w:asciiTheme="minorHAnsi" w:hAnsiTheme="minorHAnsi"/>
                <w:sz w:val="22"/>
                <w:szCs w:val="22"/>
                <w:lang w:val="en-AU"/>
              </w:rPr>
              <w:t>ETAQ is committed to providing opportunities for our regional branches and members.  In consultation with representatives outside Brisbane, we can support a combination of travelling speakers and recorded sessions with local facilitators.  Many thanks to our sponsor for helping us make this happen</w:t>
            </w:r>
            <w:r w:rsidRPr="00810C74">
              <w:rPr>
                <w:rFonts w:asciiTheme="minorHAnsi" w:hAnsiTheme="minorHAnsi"/>
                <w:lang w:val="en-AU"/>
              </w:rPr>
              <w:t>.</w:t>
            </w:r>
          </w:p>
        </w:tc>
      </w:tr>
    </w:tbl>
    <w:p w:rsidR="00015BE9" w:rsidRDefault="004C1AB6" w:rsidP="00115B1F">
      <w:r w:rsidRPr="00015BE9">
        <w:rPr>
          <w:noProof/>
          <w:lang w:val="en-AU" w:eastAsia="zh-TW"/>
        </w:rPr>
        <w:drawing>
          <wp:anchor distT="0" distB="0" distL="114300" distR="114300" simplePos="0" relativeHeight="251658240" behindDoc="0" locked="0" layoutInCell="1" allowOverlap="1">
            <wp:simplePos x="0" y="0"/>
            <wp:positionH relativeFrom="column">
              <wp:posOffset>-8890</wp:posOffset>
            </wp:positionH>
            <wp:positionV relativeFrom="paragraph">
              <wp:posOffset>0</wp:posOffset>
            </wp:positionV>
            <wp:extent cx="779228" cy="779228"/>
            <wp:effectExtent l="0" t="0" r="1905" b="1905"/>
            <wp:wrapSquare wrapText="bothSides"/>
            <wp:docPr id="6" name="Picture 6" descr="C:\Users\jarno17\AppData\Local\Microsoft\Windows\INetCache\Content.Outlook\Q9W2MGOQ\ETAQ-Graphic-Logo-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no17\AppData\Local\Microsoft\Windows\INetCache\Content.Outlook\Q9W2MGOQ\ETAQ-Graphic-Logo-High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9228" cy="779228"/>
                    </a:xfrm>
                    <a:prstGeom prst="rect">
                      <a:avLst/>
                    </a:prstGeom>
                    <a:noFill/>
                    <a:ln>
                      <a:noFill/>
                    </a:ln>
                  </pic:spPr>
                </pic:pic>
              </a:graphicData>
            </a:graphic>
          </wp:anchor>
        </w:drawing>
      </w:r>
      <w:r w:rsidR="00015BE9">
        <w:rPr>
          <w:noProof/>
          <w:lang w:val="en-AU" w:eastAsia="zh-TW"/>
        </w:rPr>
        <mc:AlternateContent>
          <mc:Choice Requires="wps">
            <w:drawing>
              <wp:anchor distT="45720" distB="45720" distL="114300" distR="114300" simplePos="0" relativeHeight="251660288" behindDoc="0" locked="0" layoutInCell="1" allowOverlap="1">
                <wp:simplePos x="0" y="0"/>
                <wp:positionH relativeFrom="column">
                  <wp:posOffset>1333500</wp:posOffset>
                </wp:positionH>
                <wp:positionV relativeFrom="paragraph">
                  <wp:posOffset>223520</wp:posOffset>
                </wp:positionV>
                <wp:extent cx="5260340" cy="533400"/>
                <wp:effectExtent l="0" t="0" r="1651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340" cy="533400"/>
                        </a:xfrm>
                        <a:prstGeom prst="rect">
                          <a:avLst/>
                        </a:prstGeom>
                        <a:solidFill>
                          <a:srgbClr val="FFFFFF"/>
                        </a:solidFill>
                        <a:ln w="9525">
                          <a:solidFill>
                            <a:srgbClr val="000000"/>
                          </a:solidFill>
                          <a:miter lim="800000"/>
                          <a:headEnd/>
                          <a:tailEnd/>
                        </a:ln>
                      </wps:spPr>
                      <wps:txbx>
                        <w:txbxContent>
                          <w:p w:rsidR="00E824E3" w:rsidRPr="004C1AB6" w:rsidRDefault="00015BE9" w:rsidP="00E824E3">
                            <w:pPr>
                              <w:pStyle w:val="NormalWeb"/>
                              <w:rPr>
                                <w:rFonts w:asciiTheme="minorHAnsi" w:hAnsiTheme="minorHAnsi" w:cstheme="minorHAnsi"/>
                                <w:sz w:val="20"/>
                                <w:szCs w:val="20"/>
                                <w:lang w:val="en"/>
                              </w:rPr>
                            </w:pPr>
                            <w:r w:rsidRPr="004C1AB6">
                              <w:rPr>
                                <w:rFonts w:asciiTheme="minorHAnsi" w:hAnsiTheme="minorHAnsi" w:cstheme="minorHAnsi"/>
                                <w:b/>
                                <w:sz w:val="20"/>
                                <w:szCs w:val="20"/>
                              </w:rPr>
                              <w:t>Contact us</w:t>
                            </w:r>
                            <w:r w:rsidRPr="004C1AB6">
                              <w:rPr>
                                <w:rFonts w:asciiTheme="minorHAnsi" w:hAnsiTheme="minorHAnsi" w:cstheme="minorHAnsi"/>
                                <w:sz w:val="20"/>
                                <w:szCs w:val="20"/>
                              </w:rPr>
                              <w:t xml:space="preserve"> to express your interest in co-planning a regional professional learning event in 2018. </w:t>
                            </w:r>
                            <w:r w:rsidR="00E824E3" w:rsidRPr="004C1AB6">
                              <w:rPr>
                                <w:rFonts w:asciiTheme="minorHAnsi" w:hAnsiTheme="minorHAnsi" w:cstheme="minorHAnsi"/>
                                <w:sz w:val="20"/>
                                <w:szCs w:val="20"/>
                                <w:lang w:val="en"/>
                              </w:rPr>
                              <w:t xml:space="preserve"> </w:t>
                            </w:r>
                            <w:hyperlink r:id="rId8" w:history="1">
                              <w:r w:rsidR="00E824E3" w:rsidRPr="004C1AB6">
                                <w:rPr>
                                  <w:rStyle w:val="Hyperlink"/>
                                  <w:rFonts w:asciiTheme="minorHAnsi" w:hAnsiTheme="minorHAnsi" w:cstheme="minorHAnsi"/>
                                  <w:sz w:val="20"/>
                                  <w:szCs w:val="20"/>
                                  <w:lang w:val="en"/>
                                </w:rPr>
                                <w:t>https://www.etaq.org.au/form-builder/form/index/form/2310</w:t>
                              </w:r>
                            </w:hyperlink>
                            <w:r w:rsidR="00E824E3" w:rsidRPr="004C1AB6">
                              <w:rPr>
                                <w:rFonts w:asciiTheme="minorHAnsi" w:hAnsiTheme="minorHAnsi" w:cstheme="minorHAnsi"/>
                                <w:sz w:val="20"/>
                                <w:szCs w:val="20"/>
                                <w:lang w:val="en"/>
                              </w:rPr>
                              <w:t xml:space="preserve"> </w:t>
                            </w:r>
                          </w:p>
                          <w:p w:rsidR="00E824E3" w:rsidRDefault="00E824E3" w:rsidP="00E824E3">
                            <w:pPr>
                              <w:pStyle w:val="NormalWeb"/>
                              <w:rPr>
                                <w:lang w:val="en"/>
                              </w:rPr>
                            </w:pPr>
                            <w:r>
                              <w:rPr>
                                <w:lang w:val="en"/>
                              </w:rPr>
                              <w:t>rcell@bigpond.com</w:t>
                            </w:r>
                          </w:p>
                          <w:p w:rsidR="00E824E3" w:rsidRDefault="00E824E3" w:rsidP="00E824E3">
                            <w:pPr>
                              <w:pStyle w:val="NormalWeb"/>
                              <w:ind w:left="720"/>
                              <w:rPr>
                                <w:lang w:val="en"/>
                              </w:rPr>
                            </w:pPr>
                            <w:r>
                              <w:rPr>
                                <w:lang w:val="en"/>
                              </w:rPr>
                              <w:t>T (07) 3284 3718</w:t>
                            </w:r>
                          </w:p>
                          <w:p w:rsidR="00015BE9" w:rsidRPr="00E824E3" w:rsidRDefault="00015BE9">
                            <w:pPr>
                              <w:rPr>
                                <w:rFonts w:asciiTheme="minorHAnsi" w:hAnsiTheme="minorHAnsi"/>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17.6pt;width:414.2pt;height:4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">
                <v:textbox>
                  <w:txbxContent>
                    <w:p w:rsidR="00E824E3" w:rsidRPr="004C1AB6" w:rsidRDefault="00015BE9" w:rsidP="00E824E3">
                      <w:pPr>
                        <w:pStyle w:val="NormalWeb"/>
                        <w:rPr>
                          <w:rFonts w:asciiTheme="minorHAnsi" w:hAnsiTheme="minorHAnsi" w:cstheme="minorHAnsi"/>
                          <w:sz w:val="20"/>
                          <w:szCs w:val="20"/>
                          <w:lang w:val="en"/>
                        </w:rPr>
                      </w:pPr>
                      <w:r w:rsidRPr="004C1AB6">
                        <w:rPr>
                          <w:rFonts w:asciiTheme="minorHAnsi" w:hAnsiTheme="minorHAnsi" w:cstheme="minorHAnsi"/>
                          <w:b/>
                          <w:sz w:val="20"/>
                          <w:szCs w:val="20"/>
                        </w:rPr>
                        <w:t>Contact us</w:t>
                      </w:r>
                      <w:r w:rsidRPr="004C1AB6">
                        <w:rPr>
                          <w:rFonts w:asciiTheme="minorHAnsi" w:hAnsiTheme="minorHAnsi" w:cstheme="minorHAnsi"/>
                          <w:sz w:val="20"/>
                          <w:szCs w:val="20"/>
                        </w:rPr>
                        <w:t xml:space="preserve"> to express your interest in co-planning a regional professional learning event in 2018. </w:t>
                      </w:r>
                      <w:r w:rsidR="00E824E3" w:rsidRPr="004C1AB6">
                        <w:rPr>
                          <w:rFonts w:asciiTheme="minorHAnsi" w:hAnsiTheme="minorHAnsi" w:cstheme="minorHAnsi"/>
                          <w:sz w:val="20"/>
                          <w:szCs w:val="20"/>
                          <w:lang w:val="en"/>
                        </w:rPr>
                        <w:t xml:space="preserve"> </w:t>
                      </w:r>
                      <w:hyperlink r:id="rId9" w:history="1">
                        <w:r w:rsidR="00E824E3" w:rsidRPr="004C1AB6">
                          <w:rPr>
                            <w:rStyle w:val="Hyperlink"/>
                            <w:rFonts w:asciiTheme="minorHAnsi" w:hAnsiTheme="minorHAnsi" w:cstheme="minorHAnsi"/>
                            <w:sz w:val="20"/>
                            <w:szCs w:val="20"/>
                            <w:lang w:val="en"/>
                          </w:rPr>
                          <w:t>https://www.etaq.org.au/form-builder/form/index/form/2310</w:t>
                        </w:r>
                      </w:hyperlink>
                      <w:r w:rsidR="00E824E3" w:rsidRPr="004C1AB6">
                        <w:rPr>
                          <w:rFonts w:asciiTheme="minorHAnsi" w:hAnsiTheme="minorHAnsi" w:cstheme="minorHAnsi"/>
                          <w:sz w:val="20"/>
                          <w:szCs w:val="20"/>
                          <w:lang w:val="en"/>
                        </w:rPr>
                        <w:t xml:space="preserve"> </w:t>
                      </w:r>
                    </w:p>
                    <w:p w:rsidR="00E824E3" w:rsidRDefault="00E824E3" w:rsidP="00E824E3">
                      <w:pPr>
                        <w:pStyle w:val="NormalWeb"/>
                        <w:rPr>
                          <w:lang w:val="en"/>
                        </w:rPr>
                      </w:pPr>
                      <w:r>
                        <w:rPr>
                          <w:lang w:val="en"/>
                        </w:rPr>
                        <w:t>rcell@bigpond.com</w:t>
                      </w:r>
                    </w:p>
                    <w:p w:rsidR="00E824E3" w:rsidRDefault="00E824E3" w:rsidP="00E824E3">
                      <w:pPr>
                        <w:pStyle w:val="NormalWeb"/>
                        <w:ind w:left="720"/>
                        <w:rPr>
                          <w:lang w:val="en"/>
                        </w:rPr>
                      </w:pPr>
                      <w:r>
                        <w:rPr>
                          <w:lang w:val="en"/>
                        </w:rPr>
                        <w:t>T (07) 3284 3718</w:t>
                      </w:r>
                    </w:p>
                    <w:p w:rsidR="00015BE9" w:rsidRPr="00E824E3" w:rsidRDefault="00015BE9">
                      <w:pPr>
                        <w:rPr>
                          <w:rFonts w:asciiTheme="minorHAnsi" w:hAnsiTheme="minorHAnsi"/>
                          <w:lang w:val="en"/>
                        </w:rPr>
                      </w:pPr>
                    </w:p>
                  </w:txbxContent>
                </v:textbox>
                <w10:wrap type="square"/>
              </v:shape>
            </w:pict>
          </mc:Fallback>
        </mc:AlternateContent>
      </w:r>
    </w:p>
    <w:sectPr w:rsidR="00015BE9" w:rsidSect="005E498C">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7E0" w:rsidRDefault="00EC07E0" w:rsidP="00F4702F">
      <w:r>
        <w:separator/>
      </w:r>
    </w:p>
  </w:endnote>
  <w:endnote w:type="continuationSeparator" w:id="0">
    <w:p w:rsidR="00EC07E0" w:rsidRDefault="00EC07E0" w:rsidP="00F4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Ubuntu">
    <w:altName w:val="Calibri"/>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BE9" w:rsidRDefault="00015BE9" w:rsidP="00015BE9">
    <w:pPr>
      <w:pStyle w:val="Footer"/>
      <w:jc w:val="center"/>
    </w:pPr>
  </w:p>
  <w:p w:rsidR="005E498C" w:rsidRDefault="005E4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7E0" w:rsidRDefault="00EC07E0" w:rsidP="00F4702F">
      <w:r>
        <w:separator/>
      </w:r>
    </w:p>
  </w:footnote>
  <w:footnote w:type="continuationSeparator" w:id="0">
    <w:p w:rsidR="00EC07E0" w:rsidRDefault="00EC07E0" w:rsidP="00F47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02F" w:rsidRDefault="00093BBB" w:rsidP="005E498C">
    <w:pPr>
      <w:pStyle w:val="Header"/>
      <w:jc w:val="right"/>
    </w:pPr>
    <w:r w:rsidRPr="00093BBB">
      <w:rPr>
        <w:noProof/>
      </w:rPr>
      <w:drawing>
        <wp:anchor distT="0" distB="0" distL="114300" distR="114300" simplePos="0" relativeHeight="251659264" behindDoc="0" locked="0" layoutInCell="1" allowOverlap="1">
          <wp:simplePos x="0" y="0"/>
          <wp:positionH relativeFrom="margin">
            <wp:posOffset>189865</wp:posOffset>
          </wp:positionH>
          <wp:positionV relativeFrom="paragraph">
            <wp:posOffset>1731010</wp:posOffset>
          </wp:positionV>
          <wp:extent cx="638175" cy="638175"/>
          <wp:effectExtent l="0" t="0" r="9525" b="9525"/>
          <wp:wrapSquare wrapText="bothSides"/>
          <wp:docPr id="1" name="Picture 1" descr="C:\Users\jarno17\AppData\Local\Microsoft\Windows\INetCache\Content.Outlook\Q9W2MGOQ\ETAQ-Graphic-Logo-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no17\AppData\Local\Microsoft\Windows\INetCache\Content.Outlook\Q9W2MGOQ\ETAQ-Graphic-Logo-Low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5BE9">
      <w:rPr>
        <w:rFonts w:ascii="Arial" w:hAnsi="Arial" w:cs="Arial"/>
        <w:b/>
        <w:bCs/>
        <w:noProof/>
        <w:sz w:val="32"/>
        <w:szCs w:val="32"/>
      </w:rPr>
      <w:drawing>
        <wp:anchor distT="0" distB="0" distL="114300" distR="114300" simplePos="0" relativeHeight="251658240" behindDoc="0" locked="0" layoutInCell="1" allowOverlap="1">
          <wp:simplePos x="0" y="0"/>
          <wp:positionH relativeFrom="margin">
            <wp:posOffset>-451485</wp:posOffset>
          </wp:positionH>
          <wp:positionV relativeFrom="paragraph">
            <wp:posOffset>468630</wp:posOffset>
          </wp:positionV>
          <wp:extent cx="1652270" cy="721360"/>
          <wp:effectExtent l="8255" t="0" r="0" b="0"/>
          <wp:wrapSquare wrapText="bothSides"/>
          <wp:docPr id="4" name="Picture 0" descr="ETAQ-Logo-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AQ-Logo-LowRes.jpg"/>
                  <pic:cNvPicPr/>
                </pic:nvPicPr>
                <pic:blipFill rotWithShape="1">
                  <a:blip r:embed="rId2" cstate="print">
                    <a:extLst>
                      <a:ext uri="{28A0092B-C50C-407E-A947-70E740481C1C}">
                        <a14:useLocalDpi xmlns:a14="http://schemas.microsoft.com/office/drawing/2010/main" val="0"/>
                      </a:ext>
                    </a:extLst>
                  </a:blip>
                  <a:srcRect l="31885"/>
                  <a:stretch/>
                </pic:blipFill>
                <pic:spPr bwMode="auto">
                  <a:xfrm rot="16200000">
                    <a:off x="0" y="0"/>
                    <a:ext cx="1652270" cy="721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15BE9" w:rsidRPr="005E498C">
      <w:rPr>
        <w:caps/>
        <w:noProof/>
        <w:color w:val="5B9BD5" w:themeColor="accent1"/>
      </w:rPr>
      <w:drawing>
        <wp:inline distT="0" distB="0" distL="0" distR="0" wp14:anchorId="21E842BF" wp14:editId="66555374">
          <wp:extent cx="5390866" cy="2450465"/>
          <wp:effectExtent l="0" t="0" r="635" b="6985"/>
          <wp:docPr id="5" name="Picture 5" descr="C:\Users\jarno17\AppData\Local\Microsoft\Windows\INetCache\Content.Outlook\Q9W2MGOQ\what to do when you feel st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no17\AppData\Local\Microsoft\Windows\INetCache\Content.Outlook\Q9W2MGOQ\what to do when you feel stuck.jpg"/>
                  <pic:cNvPicPr>
                    <a:picLocks noChangeAspect="1" noChangeArrowheads="1"/>
                  </pic:cNvPicPr>
                </pic:nvPicPr>
                <pic:blipFill rotWithShape="1">
                  <a:blip r:embed="rId3">
                    <a:extLst>
                      <a:ext uri="{28A0092B-C50C-407E-A947-70E740481C1C}">
                        <a14:useLocalDpi xmlns:a14="http://schemas.microsoft.com/office/drawing/2010/main" val="0"/>
                      </a:ext>
                    </a:extLst>
                  </a:blip>
                  <a:srcRect t="4546" r="515" b="6355"/>
                  <a:stretch/>
                </pic:blipFill>
                <pic:spPr bwMode="auto">
                  <a:xfrm>
                    <a:off x="0" y="0"/>
                    <a:ext cx="5390866" cy="245046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51A5"/>
    <w:multiLevelType w:val="hybridMultilevel"/>
    <w:tmpl w:val="F3B894F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02F"/>
    <w:rsid w:val="00013C11"/>
    <w:rsid w:val="00015BE9"/>
    <w:rsid w:val="000360FD"/>
    <w:rsid w:val="00083589"/>
    <w:rsid w:val="00093BBB"/>
    <w:rsid w:val="000957A6"/>
    <w:rsid w:val="000C00EB"/>
    <w:rsid w:val="00115B1F"/>
    <w:rsid w:val="00192E2E"/>
    <w:rsid w:val="002270EF"/>
    <w:rsid w:val="00232BC4"/>
    <w:rsid w:val="00235276"/>
    <w:rsid w:val="00270EBA"/>
    <w:rsid w:val="003A7B83"/>
    <w:rsid w:val="004177A1"/>
    <w:rsid w:val="004C1AB6"/>
    <w:rsid w:val="00515C00"/>
    <w:rsid w:val="005D4B94"/>
    <w:rsid w:val="005D78F3"/>
    <w:rsid w:val="005E498C"/>
    <w:rsid w:val="00661E7E"/>
    <w:rsid w:val="006813A4"/>
    <w:rsid w:val="00683603"/>
    <w:rsid w:val="007B5D7D"/>
    <w:rsid w:val="00810C74"/>
    <w:rsid w:val="00822CF7"/>
    <w:rsid w:val="00822D6C"/>
    <w:rsid w:val="00845B97"/>
    <w:rsid w:val="0088695D"/>
    <w:rsid w:val="00893797"/>
    <w:rsid w:val="008D525C"/>
    <w:rsid w:val="008F6951"/>
    <w:rsid w:val="009C5FFE"/>
    <w:rsid w:val="009E69B9"/>
    <w:rsid w:val="00B27073"/>
    <w:rsid w:val="00B354B3"/>
    <w:rsid w:val="00B51A88"/>
    <w:rsid w:val="00C53996"/>
    <w:rsid w:val="00CE7C96"/>
    <w:rsid w:val="00D45762"/>
    <w:rsid w:val="00D97135"/>
    <w:rsid w:val="00E824E3"/>
    <w:rsid w:val="00EC07E0"/>
    <w:rsid w:val="00F4702F"/>
    <w:rsid w:val="00F8383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E8A54"/>
  <w15:chartTrackingRefBased/>
  <w15:docId w15:val="{A5ACF723-4621-4C23-AE1A-D28E6E83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7A1"/>
    <w:pPr>
      <w:spacing w:after="0" w:line="240" w:lineRule="auto"/>
    </w:pPr>
    <w:rPr>
      <w:rFonts w:ascii="Times New Roman" w:eastAsia="SimSun" w:hAnsi="Times New Roman" w:cs="Times New Roman"/>
      <w:sz w:val="24"/>
      <w:szCs w:val="24"/>
      <w:lang w:val="en-US" w:eastAsia="en-US"/>
    </w:rPr>
  </w:style>
  <w:style w:type="paragraph" w:styleId="Heading2">
    <w:name w:val="heading 2"/>
    <w:basedOn w:val="Normal"/>
    <w:next w:val="Normal"/>
    <w:link w:val="Heading2Char"/>
    <w:qFormat/>
    <w:rsid w:val="004177A1"/>
    <w:pPr>
      <w:keepNext/>
      <w:jc w:val="center"/>
      <w:outlineLvl w:val="1"/>
    </w:pPr>
    <w:rPr>
      <w:sz w:val="1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2F"/>
    <w:pPr>
      <w:tabs>
        <w:tab w:val="center" w:pos="4513"/>
        <w:tab w:val="right" w:pos="9026"/>
      </w:tabs>
    </w:pPr>
    <w:rPr>
      <w:rFonts w:asciiTheme="minorHAnsi" w:eastAsiaTheme="minorEastAsia" w:hAnsiTheme="minorHAnsi" w:cstheme="minorBidi"/>
      <w:sz w:val="22"/>
      <w:szCs w:val="22"/>
      <w:lang w:val="en-AU" w:eastAsia="zh-TW"/>
    </w:rPr>
  </w:style>
  <w:style w:type="character" w:customStyle="1" w:styleId="HeaderChar">
    <w:name w:val="Header Char"/>
    <w:basedOn w:val="DefaultParagraphFont"/>
    <w:link w:val="Header"/>
    <w:uiPriority w:val="99"/>
    <w:rsid w:val="00F4702F"/>
  </w:style>
  <w:style w:type="paragraph" w:styleId="Footer">
    <w:name w:val="footer"/>
    <w:basedOn w:val="Normal"/>
    <w:link w:val="FooterChar"/>
    <w:uiPriority w:val="99"/>
    <w:unhideWhenUsed/>
    <w:rsid w:val="00F4702F"/>
    <w:pPr>
      <w:tabs>
        <w:tab w:val="center" w:pos="4513"/>
        <w:tab w:val="right" w:pos="9026"/>
      </w:tabs>
    </w:pPr>
    <w:rPr>
      <w:rFonts w:asciiTheme="minorHAnsi" w:eastAsiaTheme="minorEastAsia" w:hAnsiTheme="minorHAnsi" w:cstheme="minorBidi"/>
      <w:sz w:val="22"/>
      <w:szCs w:val="22"/>
      <w:lang w:val="en-AU" w:eastAsia="zh-TW"/>
    </w:rPr>
  </w:style>
  <w:style w:type="character" w:customStyle="1" w:styleId="FooterChar">
    <w:name w:val="Footer Char"/>
    <w:basedOn w:val="DefaultParagraphFont"/>
    <w:link w:val="Footer"/>
    <w:uiPriority w:val="99"/>
    <w:rsid w:val="00F4702F"/>
  </w:style>
  <w:style w:type="character" w:customStyle="1" w:styleId="Heading2Char">
    <w:name w:val="Heading 2 Char"/>
    <w:basedOn w:val="DefaultParagraphFont"/>
    <w:link w:val="Heading2"/>
    <w:rsid w:val="004177A1"/>
    <w:rPr>
      <w:rFonts w:ascii="Times New Roman" w:eastAsia="SimSun" w:hAnsi="Times New Roman" w:cs="Times New Roman"/>
      <w:sz w:val="120"/>
      <w:szCs w:val="24"/>
      <w:lang w:val="en-US" w:eastAsia="en-US"/>
    </w:rPr>
  </w:style>
  <w:style w:type="table" w:styleId="TableGrid">
    <w:name w:val="Table Grid"/>
    <w:basedOn w:val="TableNormal"/>
    <w:uiPriority w:val="39"/>
    <w:rsid w:val="00D97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276"/>
    <w:pPr>
      <w:ind w:left="720"/>
      <w:contextualSpacing/>
    </w:pPr>
  </w:style>
  <w:style w:type="table" w:customStyle="1" w:styleId="TableGrid1">
    <w:name w:val="Table Grid1"/>
    <w:basedOn w:val="TableNormal"/>
    <w:next w:val="TableGrid"/>
    <w:uiPriority w:val="39"/>
    <w:rsid w:val="00015BE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24E3"/>
    <w:pPr>
      <w:spacing w:after="360"/>
    </w:pPr>
    <w:rPr>
      <w:rFonts w:ascii="Ubuntu" w:eastAsia="Times New Roman" w:hAnsi="Ubuntu"/>
      <w:color w:val="6B6868"/>
      <w:sz w:val="27"/>
      <w:szCs w:val="27"/>
      <w:lang w:val="en-AU" w:eastAsia="zh-TW"/>
    </w:rPr>
  </w:style>
  <w:style w:type="character" w:styleId="Hyperlink">
    <w:name w:val="Hyperlink"/>
    <w:basedOn w:val="DefaultParagraphFont"/>
    <w:uiPriority w:val="99"/>
    <w:unhideWhenUsed/>
    <w:rsid w:val="00E824E3"/>
    <w:rPr>
      <w:color w:val="0563C1" w:themeColor="hyperlink"/>
      <w:u w:val="single"/>
    </w:rPr>
  </w:style>
  <w:style w:type="character" w:styleId="FollowedHyperlink">
    <w:name w:val="FollowedHyperlink"/>
    <w:basedOn w:val="DefaultParagraphFont"/>
    <w:uiPriority w:val="99"/>
    <w:semiHidden/>
    <w:unhideWhenUsed/>
    <w:rsid w:val="00E824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7797">
      <w:bodyDiv w:val="1"/>
      <w:marLeft w:val="0"/>
      <w:marRight w:val="0"/>
      <w:marTop w:val="0"/>
      <w:marBottom w:val="0"/>
      <w:divBdr>
        <w:top w:val="none" w:sz="0" w:space="0" w:color="auto"/>
        <w:left w:val="none" w:sz="0" w:space="0" w:color="auto"/>
        <w:bottom w:val="none" w:sz="0" w:space="0" w:color="auto"/>
        <w:right w:val="none" w:sz="0" w:space="0" w:color="auto"/>
      </w:divBdr>
      <w:divsChild>
        <w:div w:id="958224977">
          <w:marLeft w:val="0"/>
          <w:marRight w:val="0"/>
          <w:marTop w:val="0"/>
          <w:marBottom w:val="0"/>
          <w:divBdr>
            <w:top w:val="none" w:sz="0" w:space="0" w:color="auto"/>
            <w:left w:val="none" w:sz="0" w:space="0" w:color="auto"/>
            <w:bottom w:val="none" w:sz="0" w:space="0" w:color="auto"/>
            <w:right w:val="none" w:sz="0" w:space="0" w:color="auto"/>
          </w:divBdr>
          <w:divsChild>
            <w:div w:id="1999113322">
              <w:marLeft w:val="-225"/>
              <w:marRight w:val="-225"/>
              <w:marTop w:val="0"/>
              <w:marBottom w:val="0"/>
              <w:divBdr>
                <w:top w:val="none" w:sz="0" w:space="0" w:color="auto"/>
                <w:left w:val="none" w:sz="0" w:space="0" w:color="auto"/>
                <w:bottom w:val="none" w:sz="0" w:space="0" w:color="auto"/>
                <w:right w:val="none" w:sz="0" w:space="0" w:color="auto"/>
              </w:divBdr>
              <w:divsChild>
                <w:div w:id="1851020100">
                  <w:marLeft w:val="0"/>
                  <w:marRight w:val="0"/>
                  <w:marTop w:val="0"/>
                  <w:marBottom w:val="0"/>
                  <w:divBdr>
                    <w:top w:val="none" w:sz="0" w:space="0" w:color="auto"/>
                    <w:left w:val="none" w:sz="0" w:space="0" w:color="auto"/>
                    <w:bottom w:val="none" w:sz="0" w:space="0" w:color="auto"/>
                    <w:right w:val="none" w:sz="0" w:space="0" w:color="auto"/>
                  </w:divBdr>
                  <w:divsChild>
                    <w:div w:id="721176544">
                      <w:marLeft w:val="0"/>
                      <w:marRight w:val="0"/>
                      <w:marTop w:val="0"/>
                      <w:marBottom w:val="0"/>
                      <w:divBdr>
                        <w:top w:val="none" w:sz="0" w:space="0" w:color="auto"/>
                        <w:left w:val="none" w:sz="0" w:space="0" w:color="auto"/>
                        <w:bottom w:val="none" w:sz="0" w:space="0" w:color="auto"/>
                        <w:right w:val="none" w:sz="0" w:space="0" w:color="auto"/>
                      </w:divBdr>
                      <w:divsChild>
                        <w:div w:id="796949947">
                          <w:marLeft w:val="0"/>
                          <w:marRight w:val="0"/>
                          <w:marTop w:val="0"/>
                          <w:marBottom w:val="0"/>
                          <w:divBdr>
                            <w:top w:val="none" w:sz="0" w:space="0" w:color="auto"/>
                            <w:left w:val="none" w:sz="0" w:space="0" w:color="auto"/>
                            <w:bottom w:val="none" w:sz="0" w:space="0" w:color="auto"/>
                            <w:right w:val="none" w:sz="0" w:space="0" w:color="auto"/>
                          </w:divBdr>
                          <w:divsChild>
                            <w:div w:id="810054155">
                              <w:marLeft w:val="0"/>
                              <w:marRight w:val="0"/>
                              <w:marTop w:val="0"/>
                              <w:marBottom w:val="0"/>
                              <w:divBdr>
                                <w:top w:val="none" w:sz="0" w:space="0" w:color="auto"/>
                                <w:left w:val="none" w:sz="0" w:space="0" w:color="auto"/>
                                <w:bottom w:val="none" w:sz="0" w:space="0" w:color="auto"/>
                                <w:right w:val="none" w:sz="0" w:space="0" w:color="auto"/>
                              </w:divBdr>
                              <w:divsChild>
                                <w:div w:id="15496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q.org.au/form-builder/form/index/form/23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taq.org.au/form-builder/form/index/form/231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 CLAIMERS 2018</vt:lpstr>
    </vt:vector>
  </TitlesOfParts>
  <Company>Queensland Government</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CLAIMERS 2018</dc:title>
  <dc:subject/>
  <dc:creator>ARNOLD, Julie</dc:creator>
  <cp:keywords/>
  <dc:description/>
  <cp:lastModifiedBy>Trish Purcell</cp:lastModifiedBy>
  <cp:revision>3</cp:revision>
  <cp:lastPrinted>2017-10-10T02:56:00Z</cp:lastPrinted>
  <dcterms:created xsi:type="dcterms:W3CDTF">2017-10-10T11:32:00Z</dcterms:created>
  <dcterms:modified xsi:type="dcterms:W3CDTF">2017-10-10T20:17:00Z</dcterms:modified>
</cp:coreProperties>
</file>