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786" w:rsidRPr="00774786" w:rsidRDefault="00774786" w:rsidP="00774786">
      <w:pPr>
        <w:pStyle w:val="Heading2"/>
        <w:rPr>
          <w:rFonts w:eastAsia="Times New Roman"/>
          <w:color w:val="auto"/>
          <w:lang w:eastAsia="en-AU"/>
        </w:rPr>
      </w:pPr>
      <w:bookmarkStart w:id="0" w:name="_GoBack"/>
      <w:bookmarkEnd w:id="0"/>
      <w:r w:rsidRPr="00774786">
        <w:rPr>
          <w:rFonts w:eastAsia="Times New Roman"/>
          <w:color w:val="auto"/>
          <w:lang w:eastAsia="en-AU"/>
        </w:rPr>
        <w:t>Media and public speaking about suicide</w:t>
      </w:r>
      <w:r w:rsidR="005C2EA7">
        <w:rPr>
          <w:rFonts w:eastAsia="Times New Roman"/>
          <w:color w:val="auto"/>
          <w:lang w:eastAsia="en-AU"/>
        </w:rPr>
        <w:t>.</w:t>
      </w:r>
    </w:p>
    <w:p w:rsidR="00774786" w:rsidRDefault="00774786" w:rsidP="00774786">
      <w:pPr>
        <w:rPr>
          <w:sz w:val="24"/>
          <w:szCs w:val="24"/>
          <w:lang w:eastAsia="en-AU"/>
        </w:rPr>
      </w:pPr>
    </w:p>
    <w:p w:rsidR="00774786" w:rsidRPr="005C2EA7" w:rsidRDefault="00774786" w:rsidP="005C2EA7">
      <w:pPr>
        <w:spacing w:line="360" w:lineRule="auto"/>
        <w:rPr>
          <w:rFonts w:cstheme="minorHAnsi"/>
          <w:sz w:val="24"/>
          <w:szCs w:val="24"/>
          <w:lang w:eastAsia="en-AU"/>
        </w:rPr>
      </w:pPr>
      <w:r w:rsidRPr="005C2EA7">
        <w:rPr>
          <w:rFonts w:cstheme="minorHAnsi"/>
          <w:sz w:val="24"/>
          <w:szCs w:val="24"/>
          <w:lang w:eastAsia="en-AU"/>
        </w:rPr>
        <w:t xml:space="preserve">Life in Mind encourages responsible, accurate and sensitive representation of mental illness and suicide in the Australian mass media. The guides listed below can assist your organisation and community responsibly communicate about suicide. </w:t>
      </w:r>
    </w:p>
    <w:p w:rsidR="00774786" w:rsidRPr="005C2EA7" w:rsidRDefault="003C1092" w:rsidP="005C2EA7">
      <w:pPr>
        <w:pStyle w:val="Heading2"/>
        <w:spacing w:line="360" w:lineRule="auto"/>
        <w:rPr>
          <w:rFonts w:asciiTheme="minorHAnsi" w:hAnsiTheme="minorHAnsi" w:cstheme="minorHAnsi"/>
          <w:sz w:val="24"/>
          <w:szCs w:val="24"/>
          <w:lang w:eastAsia="en-AU"/>
        </w:rPr>
      </w:pPr>
      <w:hyperlink r:id="rId5" w:history="1">
        <w:r w:rsidR="00774786" w:rsidRPr="005C2EA7">
          <w:rPr>
            <w:rFonts w:asciiTheme="minorHAnsi" w:hAnsiTheme="minorHAnsi" w:cstheme="minorHAnsi"/>
            <w:sz w:val="24"/>
            <w:szCs w:val="24"/>
            <w:u w:val="single"/>
            <w:lang w:eastAsia="en-AU"/>
          </w:rPr>
          <w:t>Mindframe</w:t>
        </w:r>
      </w:hyperlink>
      <w:r w:rsidR="005C2EA7" w:rsidRPr="005C2EA7">
        <w:rPr>
          <w:rFonts w:asciiTheme="minorHAnsi" w:hAnsiTheme="minorHAnsi" w:cstheme="minorHAnsi"/>
          <w:sz w:val="24"/>
          <w:szCs w:val="24"/>
          <w:u w:val="single"/>
          <w:lang w:eastAsia="en-AU"/>
        </w:rPr>
        <w:t>.</w:t>
      </w:r>
    </w:p>
    <w:p w:rsidR="00774786" w:rsidRPr="005C2EA7" w:rsidRDefault="00774786" w:rsidP="005C2EA7">
      <w:pPr>
        <w:spacing w:line="360" w:lineRule="auto"/>
        <w:rPr>
          <w:rFonts w:cstheme="minorHAnsi"/>
          <w:sz w:val="24"/>
          <w:szCs w:val="24"/>
          <w:lang w:eastAsia="en-AU"/>
        </w:rPr>
      </w:pPr>
      <w:r w:rsidRPr="005C2EA7">
        <w:rPr>
          <w:rFonts w:cstheme="minorHAnsi"/>
          <w:sz w:val="24"/>
          <w:szCs w:val="24"/>
          <w:lang w:eastAsia="en-AU"/>
        </w:rPr>
        <w:t>The Mindframe initiative involves building a collaborative relationship with the media and other sectors that influence the media (such as key sources for news stories). Mindframe has provided the resources</w:t>
      </w:r>
    </w:p>
    <w:p w:rsidR="00774786" w:rsidRPr="005C2EA7" w:rsidRDefault="00774786" w:rsidP="005C2EA7">
      <w:pPr>
        <w:pStyle w:val="Heading2"/>
        <w:spacing w:line="360" w:lineRule="auto"/>
        <w:rPr>
          <w:rStyle w:val="Hyperlink"/>
          <w:rFonts w:asciiTheme="minorHAnsi" w:hAnsiTheme="minorHAnsi" w:cstheme="minorHAnsi"/>
          <w:color w:val="2E74B5" w:themeColor="accent1" w:themeShade="BF"/>
          <w:sz w:val="24"/>
          <w:szCs w:val="24"/>
          <w:u w:val="none"/>
        </w:rPr>
      </w:pPr>
      <w:r w:rsidRPr="005C2EA7">
        <w:rPr>
          <w:rFonts w:asciiTheme="minorHAnsi" w:hAnsiTheme="minorHAnsi" w:cstheme="minorHAnsi"/>
          <w:sz w:val="24"/>
          <w:szCs w:val="24"/>
        </w:rPr>
        <w:fldChar w:fldCharType="begin"/>
      </w:r>
      <w:r w:rsidRPr="005C2EA7">
        <w:rPr>
          <w:rFonts w:asciiTheme="minorHAnsi" w:hAnsiTheme="minorHAnsi" w:cstheme="minorHAnsi"/>
          <w:sz w:val="24"/>
          <w:szCs w:val="24"/>
        </w:rPr>
        <w:instrText xml:space="preserve"> HYPERLINK "https://s3-ap-southeast-2.amazonaws.com/lifeinmind/assets/src/uploads/media-and-public-speaking-for-consumers-carers_2017.pdf" </w:instrText>
      </w:r>
      <w:r w:rsidRPr="005C2EA7">
        <w:rPr>
          <w:rFonts w:asciiTheme="minorHAnsi" w:hAnsiTheme="minorHAnsi" w:cstheme="minorHAnsi"/>
          <w:sz w:val="24"/>
          <w:szCs w:val="24"/>
        </w:rPr>
        <w:fldChar w:fldCharType="separate"/>
      </w:r>
      <w:r w:rsidRPr="005C2EA7">
        <w:rPr>
          <w:rStyle w:val="Hyperlink"/>
          <w:rFonts w:asciiTheme="minorHAnsi" w:hAnsiTheme="minorHAnsi" w:cstheme="minorHAnsi"/>
          <w:color w:val="2E74B5" w:themeColor="accent1" w:themeShade="BF"/>
          <w:sz w:val="24"/>
          <w:szCs w:val="24"/>
          <w:u w:val="none"/>
        </w:rPr>
        <w:t>Media and public speaking for consumers and carers</w:t>
      </w:r>
      <w:r w:rsidR="005C2EA7" w:rsidRPr="005C2EA7">
        <w:rPr>
          <w:rStyle w:val="Hyperlink"/>
          <w:rFonts w:asciiTheme="minorHAnsi" w:hAnsiTheme="minorHAnsi" w:cstheme="minorHAnsi"/>
          <w:color w:val="2E74B5" w:themeColor="accent1" w:themeShade="BF"/>
          <w:sz w:val="24"/>
          <w:szCs w:val="24"/>
          <w:u w:val="none"/>
        </w:rPr>
        <w:t>.</w:t>
      </w:r>
    </w:p>
    <w:p w:rsidR="00774786" w:rsidRPr="005C2EA7" w:rsidRDefault="00774786" w:rsidP="005C2EA7">
      <w:pPr>
        <w:spacing w:line="360" w:lineRule="auto"/>
        <w:rPr>
          <w:rFonts w:cstheme="minorHAnsi"/>
          <w:sz w:val="24"/>
          <w:szCs w:val="24"/>
          <w:lang w:eastAsia="en-AU"/>
        </w:rPr>
      </w:pPr>
      <w:r w:rsidRPr="005C2EA7">
        <w:rPr>
          <w:rFonts w:cstheme="minorHAnsi"/>
          <w:sz w:val="24"/>
          <w:szCs w:val="24"/>
        </w:rPr>
        <w:fldChar w:fldCharType="end"/>
      </w:r>
      <w:r w:rsidRPr="005C2EA7">
        <w:rPr>
          <w:rFonts w:cstheme="minorHAnsi"/>
          <w:sz w:val="24"/>
          <w:szCs w:val="24"/>
          <w:lang w:eastAsia="en-AU"/>
        </w:rPr>
        <w:t>This guide contains practical information for consumers and carers to support their work with the media. It provides some advice on the best way to share personal stories, whether this is in a media interview or a public speaking opportunity.</w:t>
      </w:r>
    </w:p>
    <w:p w:rsidR="00774786" w:rsidRPr="005C2EA7" w:rsidRDefault="003C1092" w:rsidP="005C2EA7">
      <w:pPr>
        <w:pStyle w:val="Heading2"/>
        <w:spacing w:line="360" w:lineRule="auto"/>
        <w:rPr>
          <w:rFonts w:asciiTheme="minorHAnsi" w:hAnsiTheme="minorHAnsi" w:cstheme="minorHAnsi"/>
          <w:sz w:val="24"/>
          <w:szCs w:val="24"/>
        </w:rPr>
      </w:pPr>
      <w:hyperlink r:id="rId6" w:history="1">
        <w:r w:rsidR="00774786" w:rsidRPr="005C2EA7">
          <w:rPr>
            <w:rFonts w:asciiTheme="minorHAnsi" w:hAnsiTheme="minorHAnsi" w:cstheme="minorHAnsi"/>
            <w:sz w:val="24"/>
            <w:szCs w:val="24"/>
          </w:rPr>
          <w:t>A guide for speaking publicly about suicide</w:t>
        </w:r>
      </w:hyperlink>
      <w:r w:rsidR="005C2EA7" w:rsidRPr="005C2EA7">
        <w:rPr>
          <w:rFonts w:asciiTheme="minorHAnsi" w:hAnsiTheme="minorHAnsi" w:cstheme="minorHAnsi"/>
          <w:sz w:val="24"/>
          <w:szCs w:val="24"/>
        </w:rPr>
        <w:t>.</w:t>
      </w:r>
    </w:p>
    <w:p w:rsidR="007A5AA7" w:rsidRPr="005C2EA7" w:rsidRDefault="00774786" w:rsidP="005C2EA7">
      <w:pPr>
        <w:spacing w:line="360" w:lineRule="auto"/>
        <w:rPr>
          <w:rFonts w:cstheme="minorHAnsi"/>
          <w:sz w:val="24"/>
          <w:szCs w:val="24"/>
          <w:lang w:eastAsia="en-AU"/>
        </w:rPr>
      </w:pPr>
      <w:r w:rsidRPr="005C2EA7">
        <w:rPr>
          <w:rFonts w:cstheme="minorHAnsi"/>
          <w:sz w:val="24"/>
          <w:szCs w:val="24"/>
          <w:lang w:eastAsia="en-AU"/>
        </w:rPr>
        <w:t>This guide aims to provide some practical tips on safe ways to discuss this challenging area, to ensure any risks are managed whilst increasing the community understanding of suicide. It is important to talk about suicide.</w:t>
      </w:r>
    </w:p>
    <w:p w:rsidR="00774786" w:rsidRPr="005C2EA7" w:rsidRDefault="003C1092" w:rsidP="005C2EA7">
      <w:pPr>
        <w:pStyle w:val="Heading2"/>
        <w:spacing w:line="360" w:lineRule="auto"/>
        <w:rPr>
          <w:rFonts w:asciiTheme="minorHAnsi" w:hAnsiTheme="minorHAnsi" w:cstheme="minorHAnsi"/>
          <w:sz w:val="24"/>
          <w:szCs w:val="24"/>
        </w:rPr>
      </w:pPr>
      <w:hyperlink r:id="rId7" w:history="1">
        <w:r w:rsidR="005C2EA7">
          <w:rPr>
            <w:rFonts w:asciiTheme="minorHAnsi" w:hAnsiTheme="minorHAnsi" w:cstheme="minorHAnsi"/>
            <w:sz w:val="24"/>
            <w:szCs w:val="24"/>
          </w:rPr>
          <w:t xml:space="preserve">Self </w:t>
        </w:r>
        <w:r w:rsidR="00774786" w:rsidRPr="005C2EA7">
          <w:rPr>
            <w:rFonts w:asciiTheme="minorHAnsi" w:hAnsiTheme="minorHAnsi" w:cstheme="minorHAnsi"/>
            <w:sz w:val="24"/>
            <w:szCs w:val="24"/>
          </w:rPr>
          <w:t>care</w:t>
        </w:r>
      </w:hyperlink>
      <w:r w:rsidR="005C2EA7" w:rsidRPr="005C2EA7">
        <w:rPr>
          <w:rFonts w:asciiTheme="minorHAnsi" w:hAnsiTheme="minorHAnsi" w:cstheme="minorHAnsi"/>
          <w:sz w:val="24"/>
          <w:szCs w:val="24"/>
        </w:rPr>
        <w:t>.</w:t>
      </w:r>
    </w:p>
    <w:p w:rsidR="007A5AA7" w:rsidRPr="005C2EA7" w:rsidRDefault="005C2EA7" w:rsidP="005C2EA7">
      <w:pPr>
        <w:spacing w:line="360" w:lineRule="auto"/>
        <w:rPr>
          <w:rFonts w:cstheme="minorHAnsi"/>
          <w:sz w:val="24"/>
          <w:szCs w:val="24"/>
        </w:rPr>
      </w:pPr>
      <w:r>
        <w:rPr>
          <w:rFonts w:cstheme="minorHAnsi"/>
          <w:sz w:val="24"/>
          <w:szCs w:val="24"/>
          <w:shd w:val="clear" w:color="auto" w:fill="FFFFFF"/>
        </w:rPr>
        <w:t xml:space="preserve">Self </w:t>
      </w:r>
      <w:r w:rsidRPr="005C2EA7">
        <w:rPr>
          <w:rFonts w:cstheme="minorHAnsi"/>
          <w:sz w:val="24"/>
          <w:szCs w:val="24"/>
          <w:shd w:val="clear" w:color="auto" w:fill="FFFFFF"/>
        </w:rPr>
        <w:t>care refers to activities that help individuals look after themselves both physically and mentally. It includes behaviours we can adopt to ensure that our bodies and mind function effectively and healthily.</w:t>
      </w:r>
    </w:p>
    <w:p w:rsidR="007A5AA7" w:rsidRPr="005C2EA7" w:rsidRDefault="003C1092" w:rsidP="005C2EA7">
      <w:pPr>
        <w:pStyle w:val="Heading2"/>
        <w:spacing w:line="360" w:lineRule="auto"/>
        <w:rPr>
          <w:rFonts w:asciiTheme="minorHAnsi" w:hAnsiTheme="minorHAnsi" w:cstheme="minorHAnsi"/>
          <w:sz w:val="24"/>
          <w:szCs w:val="24"/>
        </w:rPr>
      </w:pPr>
      <w:hyperlink r:id="rId8" w:tgtFrame="_blank" w:history="1">
        <w:r w:rsidR="007A5AA7" w:rsidRPr="005C2EA7">
          <w:rPr>
            <w:rFonts w:asciiTheme="minorHAnsi" w:hAnsiTheme="minorHAnsi" w:cstheme="minorHAnsi"/>
            <w:sz w:val="24"/>
            <w:szCs w:val="24"/>
          </w:rPr>
          <w:t>Mindframe Self-c</w:t>
        </w:r>
        <w:r w:rsidR="005C2EA7">
          <w:rPr>
            <w:rFonts w:asciiTheme="minorHAnsi" w:hAnsiTheme="minorHAnsi" w:cstheme="minorHAnsi"/>
            <w:sz w:val="24"/>
            <w:szCs w:val="24"/>
          </w:rPr>
          <w:t>are f</w:t>
        </w:r>
        <w:r w:rsidR="007A5AA7" w:rsidRPr="005C2EA7">
          <w:rPr>
            <w:rFonts w:asciiTheme="minorHAnsi" w:hAnsiTheme="minorHAnsi" w:cstheme="minorHAnsi"/>
            <w:sz w:val="24"/>
            <w:szCs w:val="24"/>
          </w:rPr>
          <w:t>or Media Reporting On Suicide</w:t>
        </w:r>
      </w:hyperlink>
      <w:r w:rsidR="005C2EA7" w:rsidRPr="005C2EA7">
        <w:rPr>
          <w:rFonts w:asciiTheme="minorHAnsi" w:hAnsiTheme="minorHAnsi" w:cstheme="minorHAnsi"/>
          <w:sz w:val="24"/>
          <w:szCs w:val="24"/>
        </w:rPr>
        <w:t>.</w:t>
      </w:r>
    </w:p>
    <w:p w:rsidR="00774786" w:rsidRPr="005C2EA7" w:rsidRDefault="00774786" w:rsidP="005C2EA7">
      <w:pPr>
        <w:spacing w:line="360" w:lineRule="auto"/>
        <w:rPr>
          <w:rFonts w:cstheme="minorHAnsi"/>
          <w:sz w:val="24"/>
          <w:szCs w:val="24"/>
          <w:lang w:eastAsia="en-AU"/>
        </w:rPr>
      </w:pPr>
      <w:r w:rsidRPr="005C2EA7">
        <w:rPr>
          <w:rFonts w:cstheme="minorHAnsi"/>
          <w:sz w:val="24"/>
          <w:szCs w:val="24"/>
          <w:lang w:eastAsia="en-AU"/>
        </w:rPr>
        <w:t xml:space="preserve">Reporting on suicide and mental illness can have a profound effect on journalists. This includes reporting on and interviewing people impacted by suicide such as the bereaved. These effects can range from temporary discomfort to more long-term distress. This resource can assist journalists to </w:t>
      </w:r>
      <w:r w:rsidR="007A5AA7" w:rsidRPr="005C2EA7">
        <w:rPr>
          <w:rFonts w:cstheme="minorHAnsi"/>
          <w:sz w:val="24"/>
          <w:szCs w:val="24"/>
          <w:lang w:eastAsia="en-AU"/>
        </w:rPr>
        <w:t>incorporate</w:t>
      </w:r>
      <w:r w:rsidRPr="005C2EA7">
        <w:rPr>
          <w:rFonts w:cstheme="minorHAnsi"/>
          <w:sz w:val="24"/>
          <w:szCs w:val="24"/>
          <w:lang w:eastAsia="en-AU"/>
        </w:rPr>
        <w:t xml:space="preserve"> self-care into their professional practices to maintain their wellbeing. </w:t>
      </w:r>
    </w:p>
    <w:p w:rsidR="005B661E" w:rsidRPr="00774786" w:rsidRDefault="005B661E" w:rsidP="00774786">
      <w:pPr>
        <w:rPr>
          <w:sz w:val="24"/>
          <w:szCs w:val="24"/>
        </w:rPr>
      </w:pPr>
    </w:p>
    <w:sectPr w:rsidR="005B661E" w:rsidRPr="00774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C5024"/>
    <w:multiLevelType w:val="multilevel"/>
    <w:tmpl w:val="5528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C253AE"/>
    <w:multiLevelType w:val="hybridMultilevel"/>
    <w:tmpl w:val="D3AA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113C8E"/>
    <w:multiLevelType w:val="multilevel"/>
    <w:tmpl w:val="B3A6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005B60"/>
    <w:multiLevelType w:val="hybridMultilevel"/>
    <w:tmpl w:val="6E68E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FE0DCC"/>
    <w:multiLevelType w:val="multilevel"/>
    <w:tmpl w:val="D56A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86"/>
    <w:rsid w:val="003C1092"/>
    <w:rsid w:val="005B661E"/>
    <w:rsid w:val="005C2EA7"/>
    <w:rsid w:val="00774786"/>
    <w:rsid w:val="007A5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CB3EC-9520-459E-A4A0-A43F5D9C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47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7747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7478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77478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774786"/>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786"/>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774786"/>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774786"/>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774786"/>
    <w:rPr>
      <w:rFonts w:ascii="Times New Roman" w:eastAsia="Times New Roman" w:hAnsi="Times New Roman" w:cs="Times New Roman"/>
      <w:b/>
      <w:bCs/>
      <w:sz w:val="20"/>
      <w:szCs w:val="20"/>
      <w:lang w:eastAsia="en-AU"/>
    </w:rPr>
  </w:style>
  <w:style w:type="character" w:customStyle="1" w:styleId="contentpageheader-titletextinner">
    <w:name w:val="contentpageheader-titletextinner"/>
    <w:basedOn w:val="DefaultParagraphFont"/>
    <w:rsid w:val="00774786"/>
  </w:style>
  <w:style w:type="paragraph" w:styleId="NormalWeb">
    <w:name w:val="Normal (Web)"/>
    <w:basedOn w:val="Normal"/>
    <w:uiPriority w:val="99"/>
    <w:semiHidden/>
    <w:unhideWhenUsed/>
    <w:rsid w:val="0077478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74786"/>
    <w:rPr>
      <w:color w:val="0000FF"/>
      <w:u w:val="single"/>
    </w:rPr>
  </w:style>
  <w:style w:type="character" w:styleId="Emphasis">
    <w:name w:val="Emphasis"/>
    <w:basedOn w:val="DefaultParagraphFont"/>
    <w:uiPriority w:val="20"/>
    <w:qFormat/>
    <w:rsid w:val="00774786"/>
    <w:rPr>
      <w:i/>
      <w:iCs/>
    </w:rPr>
  </w:style>
  <w:style w:type="character" w:customStyle="1" w:styleId="Heading2Char">
    <w:name w:val="Heading 2 Char"/>
    <w:basedOn w:val="DefaultParagraphFont"/>
    <w:link w:val="Heading2"/>
    <w:uiPriority w:val="9"/>
    <w:rsid w:val="0077478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74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401">
      <w:bodyDiv w:val="1"/>
      <w:marLeft w:val="0"/>
      <w:marRight w:val="0"/>
      <w:marTop w:val="0"/>
      <w:marBottom w:val="0"/>
      <w:divBdr>
        <w:top w:val="none" w:sz="0" w:space="0" w:color="auto"/>
        <w:left w:val="none" w:sz="0" w:space="0" w:color="auto"/>
        <w:bottom w:val="none" w:sz="0" w:space="0" w:color="auto"/>
        <w:right w:val="none" w:sz="0" w:space="0" w:color="auto"/>
      </w:divBdr>
      <w:divsChild>
        <w:div w:id="233202614">
          <w:marLeft w:val="0"/>
          <w:marRight w:val="0"/>
          <w:marTop w:val="0"/>
          <w:marBottom w:val="0"/>
          <w:divBdr>
            <w:top w:val="none" w:sz="0" w:space="0" w:color="auto"/>
            <w:left w:val="none" w:sz="0" w:space="0" w:color="auto"/>
            <w:bottom w:val="none" w:sz="0" w:space="0" w:color="auto"/>
            <w:right w:val="none" w:sz="0" w:space="0" w:color="auto"/>
          </w:divBdr>
          <w:divsChild>
            <w:div w:id="108935923">
              <w:marLeft w:val="0"/>
              <w:marRight w:val="0"/>
              <w:marTop w:val="0"/>
              <w:marBottom w:val="0"/>
              <w:divBdr>
                <w:top w:val="none" w:sz="0" w:space="0" w:color="auto"/>
                <w:left w:val="none" w:sz="0" w:space="0" w:color="auto"/>
                <w:bottom w:val="none" w:sz="0" w:space="0" w:color="auto"/>
                <w:right w:val="none" w:sz="0" w:space="0" w:color="auto"/>
              </w:divBdr>
            </w:div>
          </w:divsChild>
        </w:div>
        <w:div w:id="1891305359">
          <w:marLeft w:val="0"/>
          <w:marRight w:val="0"/>
          <w:marTop w:val="0"/>
          <w:marBottom w:val="0"/>
          <w:divBdr>
            <w:top w:val="none" w:sz="0" w:space="0" w:color="auto"/>
            <w:left w:val="none" w:sz="0" w:space="0" w:color="auto"/>
            <w:bottom w:val="none" w:sz="0" w:space="0" w:color="auto"/>
            <w:right w:val="none" w:sz="0" w:space="0" w:color="auto"/>
          </w:divBdr>
          <w:divsChild>
            <w:div w:id="856426172">
              <w:marLeft w:val="0"/>
              <w:marRight w:val="0"/>
              <w:marTop w:val="0"/>
              <w:marBottom w:val="0"/>
              <w:divBdr>
                <w:top w:val="none" w:sz="0" w:space="0" w:color="auto"/>
                <w:left w:val="none" w:sz="0" w:space="0" w:color="auto"/>
                <w:bottom w:val="none" w:sz="0" w:space="0" w:color="auto"/>
                <w:right w:val="none" w:sz="0" w:space="0" w:color="auto"/>
              </w:divBdr>
              <w:divsChild>
                <w:div w:id="935282364">
                  <w:marLeft w:val="0"/>
                  <w:marRight w:val="0"/>
                  <w:marTop w:val="0"/>
                  <w:marBottom w:val="0"/>
                  <w:divBdr>
                    <w:top w:val="none" w:sz="0" w:space="0" w:color="auto"/>
                    <w:left w:val="none" w:sz="0" w:space="0" w:color="auto"/>
                    <w:bottom w:val="none" w:sz="0" w:space="0" w:color="auto"/>
                    <w:right w:val="none" w:sz="0" w:space="0" w:color="auto"/>
                  </w:divBdr>
                  <w:divsChild>
                    <w:div w:id="1211574680">
                      <w:marLeft w:val="0"/>
                      <w:marRight w:val="0"/>
                      <w:marTop w:val="0"/>
                      <w:marBottom w:val="0"/>
                      <w:divBdr>
                        <w:top w:val="none" w:sz="0" w:space="0" w:color="auto"/>
                        <w:left w:val="none" w:sz="0" w:space="0" w:color="auto"/>
                        <w:bottom w:val="none" w:sz="0" w:space="0" w:color="auto"/>
                        <w:right w:val="none" w:sz="0" w:space="0" w:color="auto"/>
                      </w:divBdr>
                      <w:divsChild>
                        <w:div w:id="225385318">
                          <w:marLeft w:val="0"/>
                          <w:marRight w:val="0"/>
                          <w:marTop w:val="0"/>
                          <w:marBottom w:val="0"/>
                          <w:divBdr>
                            <w:top w:val="none" w:sz="0" w:space="0" w:color="auto"/>
                            <w:left w:val="none" w:sz="0" w:space="0" w:color="auto"/>
                            <w:bottom w:val="none" w:sz="0" w:space="0" w:color="auto"/>
                            <w:right w:val="none" w:sz="0" w:space="0" w:color="auto"/>
                          </w:divBdr>
                        </w:div>
                        <w:div w:id="1350840232">
                          <w:marLeft w:val="0"/>
                          <w:marRight w:val="0"/>
                          <w:marTop w:val="0"/>
                          <w:marBottom w:val="0"/>
                          <w:divBdr>
                            <w:top w:val="none" w:sz="0" w:space="0" w:color="auto"/>
                            <w:left w:val="none" w:sz="0" w:space="0" w:color="auto"/>
                            <w:bottom w:val="none" w:sz="0" w:space="0" w:color="auto"/>
                            <w:right w:val="none" w:sz="0" w:space="0" w:color="auto"/>
                          </w:divBdr>
                          <w:divsChild>
                            <w:div w:id="835652540">
                              <w:marLeft w:val="0"/>
                              <w:marRight w:val="0"/>
                              <w:marTop w:val="0"/>
                              <w:marBottom w:val="0"/>
                              <w:divBdr>
                                <w:top w:val="none" w:sz="0" w:space="0" w:color="auto"/>
                                <w:left w:val="none" w:sz="0" w:space="0" w:color="auto"/>
                                <w:bottom w:val="none" w:sz="0" w:space="0" w:color="auto"/>
                                <w:right w:val="none" w:sz="0" w:space="0" w:color="auto"/>
                              </w:divBdr>
                              <w:divsChild>
                                <w:div w:id="459806136">
                                  <w:marLeft w:val="0"/>
                                  <w:marRight w:val="0"/>
                                  <w:marTop w:val="0"/>
                                  <w:marBottom w:val="0"/>
                                  <w:divBdr>
                                    <w:top w:val="none" w:sz="0" w:space="0" w:color="auto"/>
                                    <w:left w:val="none" w:sz="0" w:space="0" w:color="auto"/>
                                    <w:bottom w:val="none" w:sz="0" w:space="0" w:color="auto"/>
                                    <w:right w:val="none" w:sz="0" w:space="0" w:color="auto"/>
                                  </w:divBdr>
                                </w:div>
                              </w:divsChild>
                            </w:div>
                            <w:div w:id="1904173201">
                              <w:marLeft w:val="0"/>
                              <w:marRight w:val="0"/>
                              <w:marTop w:val="0"/>
                              <w:marBottom w:val="0"/>
                              <w:divBdr>
                                <w:top w:val="none" w:sz="0" w:space="0" w:color="auto"/>
                                <w:left w:val="none" w:sz="0" w:space="0" w:color="auto"/>
                                <w:bottom w:val="none" w:sz="0" w:space="0" w:color="auto"/>
                                <w:right w:val="none" w:sz="0" w:space="0" w:color="auto"/>
                              </w:divBdr>
                              <w:divsChild>
                                <w:div w:id="1246496207">
                                  <w:marLeft w:val="0"/>
                                  <w:marRight w:val="0"/>
                                  <w:marTop w:val="240"/>
                                  <w:marBottom w:val="240"/>
                                  <w:divBdr>
                                    <w:top w:val="none" w:sz="0" w:space="0" w:color="auto"/>
                                    <w:left w:val="none" w:sz="0" w:space="0" w:color="auto"/>
                                    <w:bottom w:val="none" w:sz="0" w:space="0" w:color="auto"/>
                                    <w:right w:val="none" w:sz="0" w:space="0" w:color="auto"/>
                                  </w:divBdr>
                                  <w:divsChild>
                                    <w:div w:id="10209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ap-southeast-2.amazonaws.com/lifeinmind/assets/src/uploads/Mindframe-self-care-for-media-reporting-on-suicide.pdf" TargetMode="External"/><Relationship Id="rId3" Type="http://schemas.openxmlformats.org/officeDocument/2006/relationships/settings" Target="settings.xml"/><Relationship Id="rId7" Type="http://schemas.openxmlformats.org/officeDocument/2006/relationships/hyperlink" Target="https://www.lifeinmindaustralia.com.au/programs/mindfr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frame-media.info/__data/assets/pdf_file/0020/8264/Guide-for-speaking-publicly-about-suicide.pdf" TargetMode="External"/><Relationship Id="rId5" Type="http://schemas.openxmlformats.org/officeDocument/2006/relationships/hyperlink" Target="https://www.lifeinmindaustralia.com.au/programs/mindfra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Ingram</dc:creator>
  <cp:keywords/>
  <dc:description/>
  <cp:lastModifiedBy>Jessica Ingram</cp:lastModifiedBy>
  <cp:revision>3</cp:revision>
  <dcterms:created xsi:type="dcterms:W3CDTF">2018-05-02T01:29:00Z</dcterms:created>
  <dcterms:modified xsi:type="dcterms:W3CDTF">2018-08-02T01:25:00Z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