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-34" w:type="dxa"/>
        <w:tblLook w:val="0000" w:firstRow="0" w:lastRow="0" w:firstColumn="0" w:lastColumn="0" w:noHBand="0" w:noVBand="0"/>
      </w:tblPr>
      <w:tblGrid>
        <w:gridCol w:w="284"/>
        <w:gridCol w:w="2126"/>
        <w:gridCol w:w="283"/>
        <w:gridCol w:w="7229"/>
      </w:tblGrid>
      <w:tr w:rsidR="00A8466D" w:rsidRPr="002F79EC" w14:paraId="5957BE46" w14:textId="77777777" w:rsidTr="00120E58">
        <w:trPr>
          <w:gridBefore w:val="1"/>
          <w:wBefore w:w="284" w:type="dxa"/>
          <w:cantSplit/>
          <w:trHeight w:hRule="exact" w:val="1418"/>
        </w:trPr>
        <w:tc>
          <w:tcPr>
            <w:tcW w:w="2126" w:type="dxa"/>
          </w:tcPr>
          <w:p w14:paraId="3CB45213" w14:textId="77777777" w:rsidR="00A8466D" w:rsidRPr="00A8466D" w:rsidRDefault="00A8466D" w:rsidP="00A8466D">
            <w:pPr>
              <w:rPr>
                <w:sz w:val="20"/>
              </w:rPr>
            </w:pPr>
          </w:p>
        </w:tc>
        <w:tc>
          <w:tcPr>
            <w:tcW w:w="283" w:type="dxa"/>
          </w:tcPr>
          <w:p w14:paraId="6CBD879B" w14:textId="77777777" w:rsidR="00A8466D" w:rsidRPr="00A8466D" w:rsidRDefault="00A8466D" w:rsidP="00120E58">
            <w:pPr>
              <w:ind w:left="1735" w:hanging="1735"/>
              <w:rPr>
                <w:sz w:val="20"/>
              </w:rPr>
            </w:pPr>
          </w:p>
        </w:tc>
        <w:tc>
          <w:tcPr>
            <w:tcW w:w="7229" w:type="dxa"/>
          </w:tcPr>
          <w:p w14:paraId="3E0823F2" w14:textId="77777777" w:rsidR="00A8466D" w:rsidRPr="009C30F5" w:rsidRDefault="00A8466D" w:rsidP="00A8466D">
            <w:pPr>
              <w:ind w:right="33"/>
              <w:rPr>
                <w:rFonts w:ascii="Arial Black" w:hAnsi="Arial Black"/>
                <w:b/>
                <w:sz w:val="20"/>
              </w:rPr>
            </w:pPr>
            <w:r w:rsidRPr="009C30F5">
              <w:rPr>
                <w:rFonts w:ascii="Arial Black" w:hAnsi="Arial Black"/>
                <w:b/>
                <w:caps/>
                <w:sz w:val="40"/>
              </w:rPr>
              <w:fldChar w:fldCharType="begin"/>
            </w:r>
            <w:r w:rsidRPr="009C30F5">
              <w:rPr>
                <w:rFonts w:ascii="Arial Black" w:hAnsi="Arial Black"/>
                <w:b/>
                <w:caps/>
                <w:sz w:val="40"/>
              </w:rPr>
              <w:instrText xml:space="preserve"> Ref OrgName \*Charformat  \* MERGEFORMAT </w:instrText>
            </w:r>
            <w:r w:rsidRPr="009C30F5">
              <w:rPr>
                <w:rFonts w:ascii="Arial Black" w:hAnsi="Arial Black"/>
                <w:b/>
                <w:caps/>
                <w:sz w:val="40"/>
              </w:rPr>
              <w:fldChar w:fldCharType="separate"/>
            </w:r>
            <w:r w:rsidRPr="009C30F5">
              <w:rPr>
                <w:rFonts w:ascii="Arial Black" w:hAnsi="Arial Black"/>
                <w:b/>
                <w:caps/>
                <w:sz w:val="40"/>
              </w:rPr>
              <w:t>Gawler River Floodplain Management Authority</w:t>
            </w:r>
            <w:r w:rsidRPr="009C30F5">
              <w:rPr>
                <w:rFonts w:ascii="Arial Black" w:hAnsi="Arial Black"/>
                <w:b/>
                <w:caps/>
                <w:sz w:val="40"/>
              </w:rPr>
              <w:fldChar w:fldCharType="end"/>
            </w:r>
          </w:p>
        </w:tc>
      </w:tr>
      <w:tr w:rsidR="00A8466D" w:rsidRPr="002F79EC" w14:paraId="5228B5AD" w14:textId="77777777" w:rsidTr="00120E58">
        <w:trPr>
          <w:cantSplit/>
        </w:trPr>
        <w:tc>
          <w:tcPr>
            <w:tcW w:w="2410" w:type="dxa"/>
            <w:gridSpan w:val="2"/>
          </w:tcPr>
          <w:p w14:paraId="162B6896" w14:textId="77777777" w:rsidR="00A8466D" w:rsidRPr="00A8466D" w:rsidRDefault="00A8466D" w:rsidP="00A8466D">
            <w:pPr>
              <w:keepLines/>
              <w:overflowPunct w:val="0"/>
              <w:autoSpaceDE w:val="0"/>
              <w:autoSpaceDN w:val="0"/>
              <w:adjustRightInd w:val="0"/>
              <w:spacing w:before="36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8466D">
              <w:rPr>
                <w:b/>
                <w:sz w:val="18"/>
                <w:szCs w:val="18"/>
              </w:rPr>
              <w:t>Adelaide Hills Counci</w:t>
            </w:r>
            <w:r>
              <w:rPr>
                <w:b/>
                <w:sz w:val="18"/>
                <w:szCs w:val="18"/>
              </w:rPr>
              <w:t>l</w:t>
            </w:r>
          </w:p>
          <w:p w14:paraId="1A57FE36" w14:textId="77777777" w:rsidR="00A8466D" w:rsidRPr="00A8466D" w:rsidRDefault="00A8466D" w:rsidP="00A8466D">
            <w:pPr>
              <w:keepLines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8466D">
              <w:rPr>
                <w:b/>
                <w:sz w:val="18"/>
                <w:szCs w:val="18"/>
              </w:rPr>
              <w:t>Adelaide Plains Council</w:t>
            </w:r>
          </w:p>
          <w:p w14:paraId="3CC02E8A" w14:textId="77777777" w:rsidR="00A8466D" w:rsidRPr="00A8466D" w:rsidRDefault="00A8466D" w:rsidP="00A8466D">
            <w:pPr>
              <w:keepLines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8466D">
              <w:rPr>
                <w:b/>
                <w:sz w:val="18"/>
                <w:szCs w:val="18"/>
              </w:rPr>
              <w:t>The Barossa Council</w:t>
            </w:r>
          </w:p>
          <w:p w14:paraId="33C64491" w14:textId="77777777" w:rsidR="00A8466D" w:rsidRPr="00A8466D" w:rsidRDefault="00A8466D" w:rsidP="00A8466D">
            <w:pPr>
              <w:keepLines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8466D">
              <w:rPr>
                <w:b/>
                <w:sz w:val="18"/>
                <w:szCs w:val="18"/>
              </w:rPr>
              <w:t>Town of Gawler</w:t>
            </w:r>
          </w:p>
          <w:p w14:paraId="58413FBF" w14:textId="77777777" w:rsidR="00A8466D" w:rsidRPr="00A8466D" w:rsidRDefault="00A8466D" w:rsidP="00A8466D">
            <w:pPr>
              <w:keepLines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8466D">
              <w:rPr>
                <w:b/>
                <w:sz w:val="18"/>
                <w:szCs w:val="18"/>
              </w:rPr>
              <w:t>Light Regional Council</w:t>
            </w:r>
          </w:p>
          <w:p w14:paraId="5A3770C1" w14:textId="77777777" w:rsidR="00A8466D" w:rsidRPr="00A8466D" w:rsidRDefault="00A8466D" w:rsidP="00A8466D">
            <w:pPr>
              <w:keepLines/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sz w:val="12"/>
                <w:szCs w:val="20"/>
              </w:rPr>
            </w:pPr>
            <w:r w:rsidRPr="00A8466D">
              <w:rPr>
                <w:b/>
                <w:sz w:val="18"/>
                <w:szCs w:val="18"/>
              </w:rPr>
              <w:t>City of Playford</w:t>
            </w:r>
          </w:p>
        </w:tc>
        <w:tc>
          <w:tcPr>
            <w:tcW w:w="283" w:type="dxa"/>
          </w:tcPr>
          <w:p w14:paraId="1BED8B4F" w14:textId="77777777" w:rsidR="00A8466D" w:rsidRPr="00A8466D" w:rsidRDefault="00A8466D" w:rsidP="00120E58">
            <w:pPr>
              <w:ind w:left="1735" w:hanging="1735"/>
              <w:rPr>
                <w:sz w:val="20"/>
              </w:rPr>
            </w:pPr>
          </w:p>
        </w:tc>
        <w:tc>
          <w:tcPr>
            <w:tcW w:w="7229" w:type="dxa"/>
          </w:tcPr>
          <w:p w14:paraId="03061E75" w14:textId="77777777" w:rsidR="00A8466D" w:rsidRPr="00A8466D" w:rsidRDefault="00A8466D" w:rsidP="00120E58">
            <w:pPr>
              <w:ind w:left="1451" w:right="33" w:hanging="1451"/>
              <w:rPr>
                <w:sz w:val="20"/>
              </w:rPr>
            </w:pPr>
            <w:r w:rsidRPr="00A8466D">
              <w:rPr>
                <w:sz w:val="20"/>
              </w:rPr>
              <w:t>Address:</w:t>
            </w:r>
            <w:r w:rsidRPr="00A8466D">
              <w:rPr>
                <w:sz w:val="20"/>
              </w:rPr>
              <w:tab/>
              <w:t>266 Seacombe Road Seacliff Park, South Australia 5049</w:t>
            </w:r>
          </w:p>
          <w:p w14:paraId="1CCB304B" w14:textId="77777777" w:rsidR="00A8466D" w:rsidRPr="00A8466D" w:rsidRDefault="00A8466D" w:rsidP="00120E58">
            <w:pPr>
              <w:tabs>
                <w:tab w:val="left" w:pos="1477"/>
              </w:tabs>
              <w:ind w:left="1451" w:right="33" w:hanging="1451"/>
              <w:rPr>
                <w:sz w:val="20"/>
              </w:rPr>
            </w:pPr>
            <w:r w:rsidRPr="00A8466D">
              <w:rPr>
                <w:sz w:val="20"/>
              </w:rPr>
              <w:t>Telephone:</w:t>
            </w:r>
            <w:r w:rsidRPr="00A8466D">
              <w:rPr>
                <w:sz w:val="20"/>
              </w:rPr>
              <w:tab/>
              <w:t>0407717368</w:t>
            </w:r>
          </w:p>
          <w:p w14:paraId="3A087328" w14:textId="77777777" w:rsidR="00A8466D" w:rsidRPr="00A8466D" w:rsidRDefault="00A8466D" w:rsidP="00120E58">
            <w:pPr>
              <w:ind w:left="1451" w:right="33" w:hanging="1451"/>
              <w:rPr>
                <w:sz w:val="20"/>
              </w:rPr>
            </w:pPr>
            <w:r w:rsidRPr="00A8466D">
              <w:rPr>
                <w:sz w:val="20"/>
              </w:rPr>
              <w:t xml:space="preserve">Email: </w:t>
            </w:r>
            <w:r w:rsidRPr="00A8466D">
              <w:rPr>
                <w:sz w:val="20"/>
              </w:rPr>
              <w:tab/>
            </w:r>
            <w:hyperlink r:id="rId7" w:history="1">
              <w:r w:rsidRPr="00A8466D">
                <w:rPr>
                  <w:rStyle w:val="Hyperlink"/>
                  <w:sz w:val="20"/>
                </w:rPr>
                <w:t>david.hitchcock@bigpond.com</w:t>
              </w:r>
            </w:hyperlink>
            <w:r w:rsidRPr="00A8466D">
              <w:rPr>
                <w:sz w:val="20"/>
              </w:rPr>
              <w:t xml:space="preserve"> </w:t>
            </w:r>
          </w:p>
          <w:p w14:paraId="7136A211" w14:textId="77777777" w:rsidR="00A8466D" w:rsidRPr="00A8466D" w:rsidRDefault="00A8466D" w:rsidP="00120E58">
            <w:pPr>
              <w:ind w:left="1451" w:right="33" w:hanging="1451"/>
              <w:rPr>
                <w:sz w:val="20"/>
              </w:rPr>
            </w:pPr>
            <w:r w:rsidRPr="00A8466D">
              <w:rPr>
                <w:sz w:val="20"/>
              </w:rPr>
              <w:t xml:space="preserve">Website: </w:t>
            </w:r>
            <w:r w:rsidRPr="00A8466D">
              <w:rPr>
                <w:sz w:val="20"/>
              </w:rPr>
              <w:tab/>
              <w:t>www.gawler.sa.gov.au/grfma</w:t>
            </w:r>
          </w:p>
          <w:p w14:paraId="57F44C87" w14:textId="77777777" w:rsidR="00A8466D" w:rsidRPr="00A8466D" w:rsidRDefault="00A8466D" w:rsidP="00120E58">
            <w:pPr>
              <w:ind w:right="33"/>
              <w:rPr>
                <w:sz w:val="20"/>
              </w:rPr>
            </w:pPr>
          </w:p>
        </w:tc>
      </w:tr>
    </w:tbl>
    <w:p w14:paraId="7ECE977E" w14:textId="77777777" w:rsidR="00623ED7" w:rsidRPr="00CC7F42" w:rsidRDefault="00623ED7" w:rsidP="00623ED7">
      <w:pPr>
        <w:pBdr>
          <w:top w:val="thinThickSmallGap" w:sz="24" w:space="10" w:color="auto"/>
          <w:bottom w:val="single" w:sz="12" w:space="10" w:color="auto"/>
        </w:pBdr>
        <w:rPr>
          <w:b/>
          <w:spacing w:val="200"/>
          <w:sz w:val="36"/>
        </w:rPr>
      </w:pPr>
      <w:r>
        <w:rPr>
          <w:b/>
          <w:sz w:val="32"/>
          <w:szCs w:val="32"/>
        </w:rPr>
        <w:tab/>
      </w:r>
      <w:bookmarkStart w:id="0" w:name="_Hlk497992472"/>
      <w:r w:rsidRPr="00CC7F42">
        <w:rPr>
          <w:b/>
          <w:spacing w:val="200"/>
          <w:sz w:val="36"/>
        </w:rPr>
        <w:t>POLICY DOCUMENT</w:t>
      </w:r>
      <w:bookmarkEnd w:id="0"/>
    </w:p>
    <w:p w14:paraId="5696C152" w14:textId="77777777" w:rsidR="001178AE" w:rsidRPr="009C30F5" w:rsidRDefault="00623ED7" w:rsidP="001178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Consultation</w:t>
      </w:r>
    </w:p>
    <w:p w14:paraId="70834D10" w14:textId="77777777" w:rsidR="009C30F5" w:rsidRPr="00CF6C17" w:rsidRDefault="009C30F5" w:rsidP="001178AE">
      <w:pPr>
        <w:pStyle w:val="BodyText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1178AE" w:rsidRPr="00634F4F" w14:paraId="076A487C" w14:textId="77777777" w:rsidTr="00120E58">
        <w:trPr>
          <w:trHeight w:val="397"/>
        </w:trPr>
        <w:tc>
          <w:tcPr>
            <w:tcW w:w="3260" w:type="dxa"/>
            <w:vAlign w:val="center"/>
          </w:tcPr>
          <w:p w14:paraId="78305CB0" w14:textId="77777777" w:rsidR="001178AE" w:rsidRPr="00634F4F" w:rsidRDefault="001178AE" w:rsidP="00120E58">
            <w:pPr>
              <w:pStyle w:val="Header"/>
            </w:pPr>
            <w:r w:rsidRPr="00634F4F">
              <w:t>Strategic Reference</w:t>
            </w:r>
          </w:p>
        </w:tc>
        <w:tc>
          <w:tcPr>
            <w:tcW w:w="5245" w:type="dxa"/>
            <w:vAlign w:val="center"/>
          </w:tcPr>
          <w:p w14:paraId="7260D222" w14:textId="77777777" w:rsidR="001178AE" w:rsidRPr="00FD40FC" w:rsidRDefault="001178AE" w:rsidP="00120E58">
            <w:pPr>
              <w:pStyle w:val="Header"/>
            </w:pPr>
          </w:p>
        </w:tc>
      </w:tr>
      <w:tr w:rsidR="001178AE" w:rsidRPr="00634F4F" w14:paraId="6DD37BB3" w14:textId="77777777" w:rsidTr="00120E58">
        <w:trPr>
          <w:trHeight w:val="397"/>
        </w:trPr>
        <w:tc>
          <w:tcPr>
            <w:tcW w:w="3260" w:type="dxa"/>
            <w:vAlign w:val="center"/>
          </w:tcPr>
          <w:p w14:paraId="136B6057" w14:textId="77777777" w:rsidR="001178AE" w:rsidRPr="00634F4F" w:rsidRDefault="001178AE" w:rsidP="00120E58">
            <w:pPr>
              <w:pStyle w:val="Header"/>
            </w:pPr>
            <w:r w:rsidRPr="00634F4F">
              <w:t>File reference</w:t>
            </w:r>
          </w:p>
        </w:tc>
        <w:tc>
          <w:tcPr>
            <w:tcW w:w="5245" w:type="dxa"/>
            <w:vAlign w:val="center"/>
          </w:tcPr>
          <w:p w14:paraId="195BB24A" w14:textId="77777777" w:rsidR="001178AE" w:rsidRPr="00634F4F" w:rsidRDefault="004E3869" w:rsidP="00120E58">
            <w:pPr>
              <w:pStyle w:val="Header"/>
            </w:pPr>
            <w:r>
              <w:t xml:space="preserve">GRFMA, Admin, Policy </w:t>
            </w:r>
          </w:p>
        </w:tc>
      </w:tr>
      <w:tr w:rsidR="001178AE" w:rsidRPr="00634F4F" w14:paraId="29411545" w14:textId="77777777" w:rsidTr="00120E58">
        <w:trPr>
          <w:trHeight w:val="397"/>
        </w:trPr>
        <w:tc>
          <w:tcPr>
            <w:tcW w:w="3260" w:type="dxa"/>
            <w:vAlign w:val="center"/>
          </w:tcPr>
          <w:p w14:paraId="653D726B" w14:textId="77777777" w:rsidR="001178AE" w:rsidRPr="00634F4F" w:rsidRDefault="001178AE" w:rsidP="00120E58">
            <w:pPr>
              <w:pStyle w:val="Header"/>
            </w:pPr>
            <w:r w:rsidRPr="00634F4F">
              <w:t xml:space="preserve">Responsibility </w:t>
            </w:r>
          </w:p>
        </w:tc>
        <w:tc>
          <w:tcPr>
            <w:tcW w:w="5245" w:type="dxa"/>
            <w:vAlign w:val="center"/>
          </w:tcPr>
          <w:p w14:paraId="015B5E66" w14:textId="77777777" w:rsidR="001178AE" w:rsidRPr="00634F4F" w:rsidRDefault="004E3869" w:rsidP="00120E58">
            <w:pPr>
              <w:pStyle w:val="Header"/>
            </w:pPr>
            <w:r>
              <w:t xml:space="preserve">Executive Officer </w:t>
            </w:r>
          </w:p>
        </w:tc>
      </w:tr>
      <w:tr w:rsidR="001178AE" w:rsidRPr="00634F4F" w14:paraId="177AF07B" w14:textId="77777777" w:rsidTr="00120E58">
        <w:trPr>
          <w:trHeight w:val="397"/>
        </w:trPr>
        <w:tc>
          <w:tcPr>
            <w:tcW w:w="3260" w:type="dxa"/>
            <w:vAlign w:val="center"/>
          </w:tcPr>
          <w:p w14:paraId="40D9C3F8" w14:textId="77777777" w:rsidR="001178AE" w:rsidRPr="00634F4F" w:rsidRDefault="001178AE" w:rsidP="00120E58">
            <w:pPr>
              <w:pStyle w:val="Header"/>
            </w:pPr>
            <w:r w:rsidRPr="00634F4F">
              <w:t>Revision Number</w:t>
            </w:r>
          </w:p>
        </w:tc>
        <w:tc>
          <w:tcPr>
            <w:tcW w:w="5245" w:type="dxa"/>
            <w:vAlign w:val="center"/>
          </w:tcPr>
          <w:p w14:paraId="7D3FE681" w14:textId="77777777" w:rsidR="001178AE" w:rsidRPr="00634F4F" w:rsidRDefault="004E3869" w:rsidP="00120E58">
            <w:pPr>
              <w:pStyle w:val="Header"/>
            </w:pPr>
            <w:r>
              <w:t>2</w:t>
            </w:r>
          </w:p>
        </w:tc>
      </w:tr>
      <w:tr w:rsidR="001178AE" w:rsidRPr="00634F4F" w14:paraId="6AE4DB02" w14:textId="77777777" w:rsidTr="00120E58">
        <w:trPr>
          <w:trHeight w:val="397"/>
        </w:trPr>
        <w:tc>
          <w:tcPr>
            <w:tcW w:w="3260" w:type="dxa"/>
            <w:vAlign w:val="center"/>
          </w:tcPr>
          <w:p w14:paraId="62685DD9" w14:textId="77777777" w:rsidR="001178AE" w:rsidRPr="00634F4F" w:rsidRDefault="001178AE" w:rsidP="00120E58">
            <w:pPr>
              <w:pStyle w:val="Header"/>
            </w:pPr>
            <w:r w:rsidRPr="00634F4F">
              <w:t>Effective date</w:t>
            </w:r>
          </w:p>
        </w:tc>
        <w:tc>
          <w:tcPr>
            <w:tcW w:w="5245" w:type="dxa"/>
            <w:vAlign w:val="center"/>
          </w:tcPr>
          <w:p w14:paraId="58E52C64" w14:textId="08E7C006" w:rsidR="001178AE" w:rsidRPr="00634F4F" w:rsidRDefault="001F6427" w:rsidP="00120E58">
            <w:pPr>
              <w:pStyle w:val="Header"/>
            </w:pPr>
            <w:r>
              <w:t>14/12/17</w:t>
            </w:r>
          </w:p>
        </w:tc>
      </w:tr>
      <w:tr w:rsidR="001178AE" w:rsidRPr="00634F4F" w14:paraId="7374E65D" w14:textId="77777777" w:rsidTr="00120E58">
        <w:trPr>
          <w:trHeight w:val="397"/>
        </w:trPr>
        <w:tc>
          <w:tcPr>
            <w:tcW w:w="3260" w:type="dxa"/>
            <w:vAlign w:val="center"/>
          </w:tcPr>
          <w:p w14:paraId="68B2BE08" w14:textId="77777777" w:rsidR="001178AE" w:rsidRPr="00634F4F" w:rsidRDefault="001178AE" w:rsidP="00120E58">
            <w:pPr>
              <w:pStyle w:val="Header"/>
            </w:pPr>
            <w:r w:rsidRPr="00634F4F">
              <w:t>Last revised date</w:t>
            </w:r>
          </w:p>
        </w:tc>
        <w:tc>
          <w:tcPr>
            <w:tcW w:w="5245" w:type="dxa"/>
            <w:vAlign w:val="center"/>
          </w:tcPr>
          <w:p w14:paraId="2C311EBC" w14:textId="77777777" w:rsidR="001178AE" w:rsidRPr="00634F4F" w:rsidRDefault="004E3869" w:rsidP="004E3869">
            <w:r>
              <w:t>Adopted GRB 03/0052 of 19th June 2003 Reviewed 16 October 2014</w:t>
            </w:r>
          </w:p>
        </w:tc>
      </w:tr>
      <w:tr w:rsidR="001178AE" w:rsidRPr="00634F4F" w14:paraId="36D8F08B" w14:textId="77777777" w:rsidTr="00120E58">
        <w:trPr>
          <w:trHeight w:val="397"/>
        </w:trPr>
        <w:tc>
          <w:tcPr>
            <w:tcW w:w="3260" w:type="dxa"/>
            <w:vAlign w:val="center"/>
          </w:tcPr>
          <w:p w14:paraId="66B67658" w14:textId="77777777" w:rsidR="001178AE" w:rsidRPr="00634F4F" w:rsidRDefault="001178AE" w:rsidP="00120E58">
            <w:pPr>
              <w:pStyle w:val="Header"/>
            </w:pPr>
            <w:r w:rsidRPr="00634F4F">
              <w:t>Minutes reference</w:t>
            </w:r>
          </w:p>
        </w:tc>
        <w:tc>
          <w:tcPr>
            <w:tcW w:w="5245" w:type="dxa"/>
            <w:vAlign w:val="center"/>
          </w:tcPr>
          <w:p w14:paraId="00E6F1DA" w14:textId="36D7ACC6" w:rsidR="001178AE" w:rsidRPr="00634F4F" w:rsidRDefault="001F6427" w:rsidP="00120E58">
            <w:pPr>
              <w:pStyle w:val="Header"/>
            </w:pPr>
            <w:r>
              <w:t>GRB 17/095</w:t>
            </w:r>
          </w:p>
        </w:tc>
      </w:tr>
      <w:tr w:rsidR="001178AE" w:rsidRPr="00634F4F" w14:paraId="07645F5B" w14:textId="77777777" w:rsidTr="00120E58">
        <w:trPr>
          <w:trHeight w:val="397"/>
        </w:trPr>
        <w:tc>
          <w:tcPr>
            <w:tcW w:w="3260" w:type="dxa"/>
            <w:vAlign w:val="center"/>
          </w:tcPr>
          <w:p w14:paraId="3B90CEC0" w14:textId="77777777" w:rsidR="001178AE" w:rsidRPr="00634F4F" w:rsidRDefault="001178AE" w:rsidP="00120E58">
            <w:pPr>
              <w:pStyle w:val="Header"/>
            </w:pPr>
            <w:r w:rsidRPr="00634F4F">
              <w:t>Next review date</w:t>
            </w:r>
          </w:p>
        </w:tc>
        <w:tc>
          <w:tcPr>
            <w:tcW w:w="5245" w:type="dxa"/>
            <w:vAlign w:val="center"/>
          </w:tcPr>
          <w:p w14:paraId="3D588147" w14:textId="77777777" w:rsidR="001178AE" w:rsidRPr="00634F4F" w:rsidRDefault="004E3869" w:rsidP="00120E58">
            <w:pPr>
              <w:pStyle w:val="Header"/>
            </w:pPr>
            <w:r>
              <w:t>December 2018</w:t>
            </w:r>
          </w:p>
        </w:tc>
      </w:tr>
      <w:tr w:rsidR="001178AE" w:rsidRPr="00634F4F" w14:paraId="7D3F4D89" w14:textId="77777777" w:rsidTr="00120E58">
        <w:trPr>
          <w:trHeight w:val="397"/>
        </w:trPr>
        <w:tc>
          <w:tcPr>
            <w:tcW w:w="3260" w:type="dxa"/>
            <w:vAlign w:val="center"/>
          </w:tcPr>
          <w:p w14:paraId="30AAE261" w14:textId="77777777" w:rsidR="001178AE" w:rsidRPr="00634F4F" w:rsidRDefault="001178AE" w:rsidP="00120E58">
            <w:pPr>
              <w:pStyle w:val="Header"/>
            </w:pPr>
            <w:r w:rsidRPr="00634F4F">
              <w:t xml:space="preserve">Applicable Legislation </w:t>
            </w:r>
          </w:p>
        </w:tc>
        <w:tc>
          <w:tcPr>
            <w:tcW w:w="5245" w:type="dxa"/>
            <w:vAlign w:val="center"/>
          </w:tcPr>
          <w:p w14:paraId="26BB5F2F" w14:textId="77777777" w:rsidR="001178AE" w:rsidRPr="00634F4F" w:rsidRDefault="001178AE" w:rsidP="00120E58">
            <w:pPr>
              <w:pStyle w:val="Header"/>
            </w:pPr>
            <w:r w:rsidRPr="00634F4F">
              <w:t>Local Government Act 1999 s50</w:t>
            </w:r>
          </w:p>
        </w:tc>
      </w:tr>
      <w:tr w:rsidR="001178AE" w:rsidRPr="00634F4F" w14:paraId="668E8B8A" w14:textId="77777777" w:rsidTr="00120E58">
        <w:trPr>
          <w:trHeight w:val="397"/>
        </w:trPr>
        <w:tc>
          <w:tcPr>
            <w:tcW w:w="3260" w:type="dxa"/>
            <w:vAlign w:val="center"/>
          </w:tcPr>
          <w:p w14:paraId="008E7B35" w14:textId="77777777" w:rsidR="001178AE" w:rsidRPr="00634F4F" w:rsidRDefault="001178AE" w:rsidP="00120E58">
            <w:pPr>
              <w:pStyle w:val="Header"/>
            </w:pPr>
            <w:r w:rsidRPr="00634F4F">
              <w:t>Related Policies</w:t>
            </w:r>
          </w:p>
        </w:tc>
        <w:tc>
          <w:tcPr>
            <w:tcW w:w="5245" w:type="dxa"/>
            <w:vAlign w:val="center"/>
          </w:tcPr>
          <w:p w14:paraId="75194C3C" w14:textId="77777777" w:rsidR="001178AE" w:rsidRPr="00634F4F" w:rsidRDefault="001178AE" w:rsidP="00120E58">
            <w:pPr>
              <w:pStyle w:val="Header"/>
            </w:pPr>
          </w:p>
        </w:tc>
      </w:tr>
      <w:tr w:rsidR="001178AE" w:rsidRPr="00634F4F" w14:paraId="071979A2" w14:textId="77777777" w:rsidTr="00120E58">
        <w:trPr>
          <w:trHeight w:val="397"/>
        </w:trPr>
        <w:tc>
          <w:tcPr>
            <w:tcW w:w="3260" w:type="dxa"/>
            <w:vAlign w:val="center"/>
          </w:tcPr>
          <w:p w14:paraId="058C082D" w14:textId="77777777" w:rsidR="001178AE" w:rsidRPr="00634F4F" w:rsidRDefault="001178AE" w:rsidP="00120E58">
            <w:pPr>
              <w:pStyle w:val="Header"/>
            </w:pPr>
            <w:r w:rsidRPr="00634F4F">
              <w:t>Related Procedures</w:t>
            </w:r>
          </w:p>
        </w:tc>
        <w:tc>
          <w:tcPr>
            <w:tcW w:w="5245" w:type="dxa"/>
            <w:vAlign w:val="center"/>
          </w:tcPr>
          <w:p w14:paraId="68224E0F" w14:textId="77777777" w:rsidR="001178AE" w:rsidRPr="00634F4F" w:rsidRDefault="001178AE" w:rsidP="00120E58">
            <w:pPr>
              <w:pStyle w:val="Header"/>
            </w:pPr>
          </w:p>
        </w:tc>
      </w:tr>
    </w:tbl>
    <w:p w14:paraId="775BE9B4" w14:textId="77777777" w:rsidR="001178AE" w:rsidRPr="00C978A5" w:rsidRDefault="001178AE" w:rsidP="001178AE">
      <w:pPr>
        <w:rPr>
          <w:b/>
        </w:rPr>
      </w:pPr>
      <w:r w:rsidRPr="00C978A5">
        <w:rPr>
          <w:b/>
        </w:rPr>
        <w:t>Introduction</w:t>
      </w:r>
    </w:p>
    <w:p w14:paraId="1C21A4E4" w14:textId="77777777" w:rsidR="001178AE" w:rsidRDefault="001178AE" w:rsidP="001178AE">
      <w:r>
        <w:t xml:space="preserve">The Gawler River Floodplain Management Authority(GRFMA) is committed to open, accountable and responsive decision making, which is informed by effective communication and consultation between constituent councils and the </w:t>
      </w:r>
      <w:r w:rsidR="00786231">
        <w:t xml:space="preserve">affected </w:t>
      </w:r>
      <w:r>
        <w:t>community</w:t>
      </w:r>
      <w:r w:rsidR="00786231">
        <w:t xml:space="preserve"> within the flood plain of the Gawler River</w:t>
      </w:r>
      <w:r>
        <w:t>.</w:t>
      </w:r>
    </w:p>
    <w:p w14:paraId="51BF741A" w14:textId="77777777" w:rsidR="001178AE" w:rsidRDefault="001178AE" w:rsidP="001178AE">
      <w:r>
        <w:t xml:space="preserve">In carrying out its consultation process, the GRFMA </w:t>
      </w:r>
      <w:r w:rsidR="00786231">
        <w:t xml:space="preserve">will </w:t>
      </w:r>
      <w:r>
        <w:t>appl</w:t>
      </w:r>
      <w:r w:rsidR="00786231">
        <w:t>y</w:t>
      </w:r>
      <w:r>
        <w:t xml:space="preserve"> the following principles:</w:t>
      </w:r>
    </w:p>
    <w:p w14:paraId="38D5E8E8" w14:textId="275FE17D" w:rsidR="001178AE" w:rsidRPr="00C978A5" w:rsidRDefault="001178AE" w:rsidP="001178AE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t xml:space="preserve">Constituent council </w:t>
      </w:r>
      <w:r w:rsidR="00F06637">
        <w:t>members and</w:t>
      </w:r>
      <w:r>
        <w:t xml:space="preserve"> members </w:t>
      </w:r>
      <w:r w:rsidRPr="00634F4F">
        <w:t>of the community h</w:t>
      </w:r>
      <w:r>
        <w:t>ave a right</w:t>
      </w:r>
      <w:r w:rsidRPr="00634F4F">
        <w:t xml:space="preserve"> to be </w:t>
      </w:r>
      <w:r>
        <w:t xml:space="preserve">informed about issues affecting their area </w:t>
      </w:r>
      <w:r w:rsidR="00786231">
        <w:t xml:space="preserve">from a flood management point of </w:t>
      </w:r>
      <w:r w:rsidR="008056EE">
        <w:t xml:space="preserve">view </w:t>
      </w:r>
      <w:r w:rsidR="008056EE" w:rsidRPr="0068181D">
        <w:t>and</w:t>
      </w:r>
      <w:r>
        <w:t xml:space="preserve"> </w:t>
      </w:r>
      <w:r w:rsidRPr="00634F4F">
        <w:t xml:space="preserve">to </w:t>
      </w:r>
      <w:r w:rsidR="00CE5647">
        <w:t xml:space="preserve">provide input to </w:t>
      </w:r>
      <w:r w:rsidRPr="00634F4F">
        <w:t>influence</w:t>
      </w:r>
      <w:r>
        <w:t xml:space="preserve"> </w:t>
      </w:r>
      <w:r w:rsidR="009C30F5">
        <w:t>GRFMA decisions</w:t>
      </w:r>
      <w:r>
        <w:t xml:space="preserve"> about these</w:t>
      </w:r>
      <w:r w:rsidR="009C30F5">
        <w:t>.</w:t>
      </w:r>
    </w:p>
    <w:p w14:paraId="0154CF7F" w14:textId="77777777" w:rsidR="001178AE" w:rsidRPr="00C978A5" w:rsidRDefault="001178AE" w:rsidP="001178AE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t>Community interest will vary depending on the issue and the number of people affected, and</w:t>
      </w:r>
      <w:r w:rsidRPr="005A77EC">
        <w:t xml:space="preserve"> </w:t>
      </w:r>
      <w:r w:rsidR="00F06637">
        <w:t>GRFMA’s level</w:t>
      </w:r>
      <w:r>
        <w:t xml:space="preserve"> of consultation will reflect this</w:t>
      </w:r>
      <w:r w:rsidR="009C30F5">
        <w:t>.</w:t>
      </w:r>
    </w:p>
    <w:p w14:paraId="2DA8EBFE" w14:textId="77777777" w:rsidR="001178AE" w:rsidRPr="00C978A5" w:rsidRDefault="001178AE" w:rsidP="001178AE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634F4F">
        <w:lastRenderedPageBreak/>
        <w:t xml:space="preserve">Community involvement in </w:t>
      </w:r>
      <w:r w:rsidR="00F06637">
        <w:t xml:space="preserve">GRFMA </w:t>
      </w:r>
      <w:r w:rsidRPr="00634F4F">
        <w:t xml:space="preserve">decision making </w:t>
      </w:r>
      <w:r>
        <w:t>should</w:t>
      </w:r>
      <w:r w:rsidRPr="00634F4F">
        <w:t xml:space="preserve"> result in greater confidence in the </w:t>
      </w:r>
      <w:r w:rsidR="00F06637">
        <w:t xml:space="preserve">GRFMA </w:t>
      </w:r>
      <w:r w:rsidRPr="00634F4F">
        <w:t>and responsive decision making</w:t>
      </w:r>
      <w:r w:rsidR="009C30F5">
        <w:t>.</w:t>
      </w:r>
    </w:p>
    <w:p w14:paraId="4472333C" w14:textId="77777777" w:rsidR="00E2342F" w:rsidRPr="00C91F30" w:rsidRDefault="00F06637" w:rsidP="001178AE">
      <w:pPr>
        <w:pStyle w:val="ListParagraph"/>
        <w:numPr>
          <w:ilvl w:val="0"/>
          <w:numId w:val="3"/>
        </w:numPr>
        <w:contextualSpacing w:val="0"/>
        <w:rPr>
          <w:b/>
        </w:rPr>
      </w:pPr>
      <w:r>
        <w:t xml:space="preserve">GRFMA </w:t>
      </w:r>
      <w:r w:rsidR="001178AE" w:rsidRPr="00634F4F">
        <w:t>decision making will be open, transparent and accountable</w:t>
      </w:r>
      <w:r w:rsidR="001178AE">
        <w:t>.</w:t>
      </w:r>
    </w:p>
    <w:p w14:paraId="6C246078" w14:textId="77777777" w:rsidR="001178AE" w:rsidRPr="00C978A5" w:rsidRDefault="001178AE" w:rsidP="001178AE">
      <w:pPr>
        <w:rPr>
          <w:b/>
        </w:rPr>
      </w:pPr>
      <w:r w:rsidRPr="00C978A5">
        <w:rPr>
          <w:b/>
        </w:rPr>
        <w:t>Policy Objective</w:t>
      </w:r>
    </w:p>
    <w:p w14:paraId="4A95D1AE" w14:textId="77777777" w:rsidR="001178AE" w:rsidRDefault="001178AE" w:rsidP="001178AE">
      <w:r>
        <w:t xml:space="preserve">The purpose of this policy is to ensure </w:t>
      </w:r>
      <w:r w:rsidR="00F06637">
        <w:t xml:space="preserve">that the </w:t>
      </w:r>
      <w:r w:rsidR="00A8466D">
        <w:t>GRFMA meets</w:t>
      </w:r>
      <w:r>
        <w:t xml:space="preserve"> its legislative obligations in regard to public consultation by:</w:t>
      </w:r>
    </w:p>
    <w:p w14:paraId="7099E43D" w14:textId="77777777" w:rsidR="001178AE" w:rsidRDefault="001178AE" w:rsidP="001178AE">
      <w:pPr>
        <w:pStyle w:val="ListParagraph"/>
        <w:numPr>
          <w:ilvl w:val="0"/>
          <w:numId w:val="3"/>
        </w:numPr>
        <w:contextualSpacing w:val="0"/>
      </w:pPr>
      <w:r>
        <w:t xml:space="preserve">Using appropriate and </w:t>
      </w:r>
      <w:r w:rsidR="00F06637">
        <w:t>cost-effective</w:t>
      </w:r>
      <w:r>
        <w:t xml:space="preserve"> methods which are relevant to the specific circumstances of each consultation topic</w:t>
      </w:r>
    </w:p>
    <w:p w14:paraId="5AD5E4CE" w14:textId="77777777" w:rsidR="00CE5647" w:rsidRDefault="00CE5647" w:rsidP="00CE5647">
      <w:pPr>
        <w:pStyle w:val="ListParagraph"/>
        <w:numPr>
          <w:ilvl w:val="0"/>
          <w:numId w:val="3"/>
        </w:numPr>
      </w:pPr>
      <w:r w:rsidRPr="00CE5647">
        <w:t xml:space="preserve">Identifying the level of impact on the community and key stakeholders </w:t>
      </w:r>
    </w:p>
    <w:p w14:paraId="5AB79B5C" w14:textId="77777777" w:rsidR="001178AE" w:rsidRDefault="001178AE" w:rsidP="00CE5647">
      <w:pPr>
        <w:pStyle w:val="ListParagraph"/>
        <w:numPr>
          <w:ilvl w:val="0"/>
          <w:numId w:val="3"/>
        </w:numPr>
        <w:contextualSpacing w:val="0"/>
      </w:pPr>
      <w:r>
        <w:t>Informing and involving the local community, key stakeholders and interested parties</w:t>
      </w:r>
      <w:r w:rsidR="00505F6D">
        <w:t xml:space="preserve"> </w:t>
      </w:r>
      <w:r w:rsidR="00CE5647" w:rsidRPr="00CE5647">
        <w:t>(underpinned by a Communication Strategy)</w:t>
      </w:r>
    </w:p>
    <w:p w14:paraId="50D0012C" w14:textId="77777777" w:rsidR="00F06637" w:rsidRPr="009C30F5" w:rsidRDefault="001178AE" w:rsidP="001178AE">
      <w:pPr>
        <w:pStyle w:val="ListParagraph"/>
        <w:numPr>
          <w:ilvl w:val="0"/>
          <w:numId w:val="3"/>
        </w:numPr>
        <w:contextualSpacing w:val="0"/>
      </w:pPr>
      <w:r>
        <w:t>Using feedback to enhance decision making.</w:t>
      </w:r>
    </w:p>
    <w:p w14:paraId="56C9CC46" w14:textId="77777777" w:rsidR="001178AE" w:rsidRPr="00C978A5" w:rsidRDefault="001178AE" w:rsidP="001178AE">
      <w:pPr>
        <w:rPr>
          <w:b/>
        </w:rPr>
      </w:pPr>
      <w:r w:rsidRPr="00C978A5">
        <w:rPr>
          <w:b/>
        </w:rPr>
        <w:t>Scope</w:t>
      </w:r>
    </w:p>
    <w:p w14:paraId="16AE8AB9" w14:textId="77777777" w:rsidR="001178AE" w:rsidRPr="00634F4F" w:rsidRDefault="001178AE" w:rsidP="001178AE">
      <w:r w:rsidRPr="00634F4F">
        <w:t xml:space="preserve">This policy </w:t>
      </w:r>
      <w:r>
        <w:t>applies</w:t>
      </w:r>
      <w:r w:rsidRPr="00634F4F">
        <w:t xml:space="preserve"> to </w:t>
      </w:r>
      <w:r w:rsidR="00614745">
        <w:t xml:space="preserve">GRFMA Board </w:t>
      </w:r>
      <w:r w:rsidRPr="00634F4F">
        <w:t>Members</w:t>
      </w:r>
      <w:r>
        <w:t xml:space="preserve"> sitting as the </w:t>
      </w:r>
      <w:r w:rsidR="00614745">
        <w:t>Authority,</w:t>
      </w:r>
      <w:r w:rsidRPr="00634F4F">
        <w:t xml:space="preserve"> contractors, agents and consultants acting on behalf of </w:t>
      </w:r>
      <w:r w:rsidR="00614745">
        <w:t>the GRFMA</w:t>
      </w:r>
      <w:r w:rsidRPr="00634F4F">
        <w:t>.</w:t>
      </w:r>
    </w:p>
    <w:p w14:paraId="410CA742" w14:textId="77777777" w:rsidR="001178AE" w:rsidRPr="00634F4F" w:rsidRDefault="001178AE" w:rsidP="001178AE">
      <w:pPr>
        <w:pStyle w:val="BodyText"/>
        <w:ind w:left="0"/>
      </w:pPr>
      <w:r w:rsidRPr="00634F4F">
        <w:t xml:space="preserve">The Executive Officer is responsible for the implementation of the </w:t>
      </w:r>
      <w:r>
        <w:t>Public Consultation P</w:t>
      </w:r>
      <w:r w:rsidRPr="00634F4F">
        <w:t xml:space="preserve">olicy, establishing the consultation level, reporting outcomes of the consultations to </w:t>
      </w:r>
      <w:r>
        <w:t>the</w:t>
      </w:r>
      <w:r w:rsidR="00614745">
        <w:t xml:space="preserve"> GRFMA,</w:t>
      </w:r>
      <w:r w:rsidRPr="00634F4F">
        <w:t xml:space="preserve"> reviewing the value of the policy, and determining ele</w:t>
      </w:r>
      <w:r w:rsidR="00614745">
        <w:t xml:space="preserve">ments within that process where GRFMA </w:t>
      </w:r>
      <w:r w:rsidRPr="00634F4F">
        <w:t xml:space="preserve">has </w:t>
      </w:r>
      <w:r>
        <w:t>delegated responsibility</w:t>
      </w:r>
      <w:r w:rsidRPr="00634F4F">
        <w:t>.</w:t>
      </w:r>
    </w:p>
    <w:p w14:paraId="1D7976D4" w14:textId="77777777" w:rsidR="001178AE" w:rsidRPr="00C978A5" w:rsidRDefault="001178AE" w:rsidP="001178AE">
      <w:pPr>
        <w:rPr>
          <w:b/>
        </w:rPr>
      </w:pPr>
      <w:r w:rsidRPr="00C978A5">
        <w:rPr>
          <w:b/>
        </w:rPr>
        <w:t>Policy Statement</w:t>
      </w:r>
    </w:p>
    <w:p w14:paraId="57D0736A" w14:textId="77777777" w:rsidR="001178AE" w:rsidRDefault="001178AE" w:rsidP="001178AE">
      <w:r>
        <w:t xml:space="preserve">The preparation and adoption of this policy fulfils the </w:t>
      </w:r>
      <w:r w:rsidR="00614745">
        <w:t>GRFMA’s</w:t>
      </w:r>
      <w:r>
        <w:t xml:space="preserve"> obligations under section 50(1) of the </w:t>
      </w:r>
      <w:r w:rsidRPr="006F4993">
        <w:rPr>
          <w:i/>
        </w:rPr>
        <w:t>Local Government Act 1999</w:t>
      </w:r>
      <w:r>
        <w:t>.  Section 50 provides that:</w:t>
      </w:r>
    </w:p>
    <w:p w14:paraId="72E87F86" w14:textId="77777777" w:rsidR="001178AE" w:rsidRDefault="001178AE" w:rsidP="001178AE">
      <w:pPr>
        <w:pStyle w:val="ListParagraph"/>
        <w:numPr>
          <w:ilvl w:val="0"/>
          <w:numId w:val="3"/>
        </w:numPr>
        <w:contextualSpacing w:val="0"/>
      </w:pPr>
      <w:r>
        <w:t xml:space="preserve">The </w:t>
      </w:r>
      <w:r w:rsidR="00614745">
        <w:t xml:space="preserve">GRFMA </w:t>
      </w:r>
      <w:r>
        <w:t xml:space="preserve">must set out the steps that the </w:t>
      </w:r>
      <w:r w:rsidR="00614745">
        <w:t xml:space="preserve">GRFMA </w:t>
      </w:r>
      <w:r>
        <w:t>will follow in cases where the Local Government Act requires consultation on a matter, and</w:t>
      </w:r>
    </w:p>
    <w:p w14:paraId="5C712599" w14:textId="77777777" w:rsidR="001178AE" w:rsidRDefault="001178AE" w:rsidP="001178AE">
      <w:pPr>
        <w:pStyle w:val="ListParagraph"/>
        <w:numPr>
          <w:ilvl w:val="0"/>
          <w:numId w:val="3"/>
        </w:numPr>
        <w:contextualSpacing w:val="0"/>
      </w:pPr>
      <w:r>
        <w:t xml:space="preserve">The </w:t>
      </w:r>
      <w:r w:rsidR="00614745">
        <w:t xml:space="preserve">GRFMA </w:t>
      </w:r>
      <w:r>
        <w:t xml:space="preserve">may set out the steps that </w:t>
      </w:r>
      <w:r w:rsidR="00614745">
        <w:t xml:space="preserve">the GRFMA </w:t>
      </w:r>
      <w:r>
        <w:t>will follow in other cases involving the</w:t>
      </w:r>
      <w:r w:rsidR="00614745">
        <w:t xml:space="preserve"> </w:t>
      </w:r>
      <w:r w:rsidR="00A8466D">
        <w:t>Authority’s decision</w:t>
      </w:r>
      <w:r>
        <w:t>-making.</w:t>
      </w:r>
    </w:p>
    <w:p w14:paraId="7BBC4A67" w14:textId="77777777" w:rsidR="001178AE" w:rsidRDefault="001178AE" w:rsidP="001178AE">
      <w:r>
        <w:t>In addition, under the Local Government Act the</w:t>
      </w:r>
      <w:r w:rsidR="00614745">
        <w:t xml:space="preserve"> GRFMA has</w:t>
      </w:r>
      <w:r>
        <w:t xml:space="preserve"> the following obligations where it is required by law to follow its public consultation policy. </w:t>
      </w:r>
    </w:p>
    <w:p w14:paraId="017F39DF" w14:textId="77777777" w:rsidR="001178AE" w:rsidRDefault="00614745" w:rsidP="001178AE">
      <w:pPr>
        <w:pStyle w:val="ListParagraph"/>
        <w:numPr>
          <w:ilvl w:val="0"/>
          <w:numId w:val="3"/>
        </w:numPr>
        <w:contextualSpacing w:val="0"/>
      </w:pPr>
      <w:r>
        <w:t>GRFMA mus</w:t>
      </w:r>
      <w:r w:rsidR="001178AE">
        <w:t>t provide interested persons with a reasonable opportunity to make submissions regarding relevant matters</w:t>
      </w:r>
    </w:p>
    <w:p w14:paraId="08DBDB95" w14:textId="77777777" w:rsidR="001178AE" w:rsidRDefault="00614745" w:rsidP="001178AE">
      <w:pPr>
        <w:pStyle w:val="ListParagraph"/>
        <w:numPr>
          <w:ilvl w:val="0"/>
          <w:numId w:val="3"/>
        </w:numPr>
        <w:contextualSpacing w:val="0"/>
      </w:pPr>
      <w:r>
        <w:t xml:space="preserve">GRFMA </w:t>
      </w:r>
      <w:r w:rsidR="001178AE">
        <w:t xml:space="preserve">must publish a notice in a newspaper circulating in the area and on the </w:t>
      </w:r>
      <w:r w:rsidR="008F5C4B">
        <w:t xml:space="preserve">Authority’s </w:t>
      </w:r>
      <w:r w:rsidR="001178AE">
        <w:t xml:space="preserve">website, describing the matter under consideration and invite interested persons to make submissions within a </w:t>
      </w:r>
      <w:r>
        <w:t>period (</w:t>
      </w:r>
      <w:r w:rsidR="001178AE">
        <w:t>which must be at least 21 days) stated in the notice</w:t>
      </w:r>
    </w:p>
    <w:p w14:paraId="7583A61D" w14:textId="77777777" w:rsidR="001178AE" w:rsidRDefault="00614745" w:rsidP="001178AE">
      <w:pPr>
        <w:pStyle w:val="ListParagraph"/>
        <w:numPr>
          <w:ilvl w:val="0"/>
          <w:numId w:val="3"/>
        </w:numPr>
        <w:contextualSpacing w:val="0"/>
      </w:pPr>
      <w:r>
        <w:t xml:space="preserve">GRFMA </w:t>
      </w:r>
      <w:r w:rsidR="001178AE">
        <w:t>must consider any submission received from the public during the prescribed consultation period.</w:t>
      </w:r>
    </w:p>
    <w:p w14:paraId="56889AB6" w14:textId="77777777" w:rsidR="001178AE" w:rsidRDefault="00614745" w:rsidP="001178AE">
      <w:r>
        <w:t>GRFMA may</w:t>
      </w:r>
      <w:r w:rsidR="001178AE">
        <w:t xml:space="preserve">, from time to time, alter this policy or substitute </w:t>
      </w:r>
      <w:r w:rsidR="00CE5647">
        <w:t xml:space="preserve">it with </w:t>
      </w:r>
      <w:r w:rsidR="001178AE">
        <w:t xml:space="preserve">a new policy.  In the instance that any significant changes are being proposed to the public, </w:t>
      </w:r>
      <w:r>
        <w:t>the GRFMA must</w:t>
      </w:r>
      <w:r w:rsidR="001178AE">
        <w:t xml:space="preserve"> submit the proposal to a public consultation process.</w:t>
      </w:r>
    </w:p>
    <w:p w14:paraId="51A41733" w14:textId="77777777" w:rsidR="001178AE" w:rsidRPr="00634F4F" w:rsidRDefault="001178AE" w:rsidP="001178AE">
      <w:pPr>
        <w:pStyle w:val="BodyText"/>
        <w:ind w:left="0"/>
      </w:pPr>
      <w:r>
        <w:lastRenderedPageBreak/>
        <w:t xml:space="preserve">Other sections of the Local Government Act also refer to consultation requirements, and in some instances set out what a Council must do.  See </w:t>
      </w:r>
      <w:r w:rsidRPr="00D24BC3">
        <w:rPr>
          <w:b/>
        </w:rPr>
        <w:t>Specified consultation requirements</w:t>
      </w:r>
      <w:r>
        <w:t xml:space="preserve"> below.</w:t>
      </w:r>
    </w:p>
    <w:p w14:paraId="66F47B95" w14:textId="77777777" w:rsidR="001178AE" w:rsidRPr="00C978A5" w:rsidRDefault="001178AE" w:rsidP="001178AE">
      <w:pPr>
        <w:rPr>
          <w:b/>
        </w:rPr>
      </w:pPr>
      <w:r w:rsidRPr="00C978A5">
        <w:rPr>
          <w:b/>
        </w:rPr>
        <w:t xml:space="preserve">Specified consultation requirements </w:t>
      </w:r>
    </w:p>
    <w:p w14:paraId="4C35EB94" w14:textId="77777777" w:rsidR="001178AE" w:rsidRDefault="001178AE" w:rsidP="001178AE">
      <w:pPr>
        <w:pStyle w:val="BodyText"/>
        <w:ind w:left="0"/>
      </w:pPr>
      <w:r>
        <w:t xml:space="preserve">Under the Local Government Act, </w:t>
      </w:r>
      <w:r w:rsidR="00614745">
        <w:t xml:space="preserve">GRFMA </w:t>
      </w:r>
      <w:r>
        <w:t>is required to undertake particular types or levels of consultation (as a minimum) in relation to the following:</w:t>
      </w:r>
    </w:p>
    <w:p w14:paraId="4B9B6E8C" w14:textId="77777777" w:rsidR="001178AE" w:rsidRDefault="001178AE" w:rsidP="001178AE">
      <w:pPr>
        <w:pStyle w:val="ListParagraph"/>
        <w:numPr>
          <w:ilvl w:val="0"/>
          <w:numId w:val="3"/>
        </w:numPr>
        <w:contextualSpacing w:val="0"/>
      </w:pPr>
      <w:r w:rsidRPr="00634F4F">
        <w:t xml:space="preserve">Determining the manner, places and </w:t>
      </w:r>
      <w:r>
        <w:t>times of its principal office (s</w:t>
      </w:r>
      <w:r w:rsidRPr="00634F4F">
        <w:t>ection 45)</w:t>
      </w:r>
    </w:p>
    <w:p w14:paraId="24ECCC46" w14:textId="77777777" w:rsidR="001178AE" w:rsidRDefault="001178AE" w:rsidP="001178AE">
      <w:pPr>
        <w:pStyle w:val="ListParagraph"/>
        <w:numPr>
          <w:ilvl w:val="0"/>
          <w:numId w:val="3"/>
        </w:numPr>
        <w:contextualSpacing w:val="0"/>
      </w:pPr>
      <w:r w:rsidRPr="00634F4F">
        <w:t>Adopti</w:t>
      </w:r>
      <w:r>
        <w:t>ng</w:t>
      </w:r>
      <w:r w:rsidRPr="00634F4F">
        <w:t xml:space="preserve"> or var</w:t>
      </w:r>
      <w:r>
        <w:t>ying</w:t>
      </w:r>
      <w:r w:rsidRPr="00634F4F">
        <w:t xml:space="preserve"> </w:t>
      </w:r>
      <w:r>
        <w:t>a public consultation policy (s</w:t>
      </w:r>
      <w:r w:rsidRPr="00634F4F">
        <w:t>ection 50)</w:t>
      </w:r>
    </w:p>
    <w:p w14:paraId="2B6563FC" w14:textId="77777777" w:rsidR="001178AE" w:rsidRDefault="001178AE" w:rsidP="001178AE">
      <w:pPr>
        <w:pStyle w:val="ListParagraph"/>
        <w:numPr>
          <w:ilvl w:val="0"/>
          <w:numId w:val="3"/>
        </w:numPr>
        <w:contextualSpacing w:val="0"/>
      </w:pPr>
      <w:r w:rsidRPr="00634F4F">
        <w:t>Altering the Code of Practice relating to the principles, policies</w:t>
      </w:r>
      <w:r>
        <w:t xml:space="preserve"> and</w:t>
      </w:r>
      <w:r w:rsidR="00DE02A1">
        <w:t xml:space="preserve"> procedures that GRFMA </w:t>
      </w:r>
      <w:r w:rsidRPr="00634F4F">
        <w:t xml:space="preserve">will apply to </w:t>
      </w:r>
      <w:r>
        <w:t>enable public a</w:t>
      </w:r>
      <w:r w:rsidRPr="00634F4F">
        <w:t xml:space="preserve">ccess to </w:t>
      </w:r>
      <w:r w:rsidR="00DE02A1">
        <w:t xml:space="preserve">Board </w:t>
      </w:r>
      <w:r w:rsidRPr="00634F4F">
        <w:t>and Committee Meetings</w:t>
      </w:r>
      <w:r>
        <w:t>,</w:t>
      </w:r>
      <w:r w:rsidRPr="00634F4F">
        <w:t xml:space="preserve"> their min</w:t>
      </w:r>
      <w:r>
        <w:t>utes and release of documents (s</w:t>
      </w:r>
      <w:r w:rsidRPr="00634F4F">
        <w:t>ection 92)</w:t>
      </w:r>
    </w:p>
    <w:p w14:paraId="6BB98A1E" w14:textId="77777777" w:rsidR="00DE02A1" w:rsidRPr="00D24BC3" w:rsidRDefault="00DE02A1" w:rsidP="00DE02A1">
      <w:r>
        <w:t>For details of the specific requirements under these sections, refer to the specified sections of the Local Government Act.</w:t>
      </w:r>
    </w:p>
    <w:p w14:paraId="47F49D5B" w14:textId="77777777" w:rsidR="00DE02A1" w:rsidRDefault="00DE02A1" w:rsidP="00DE02A1">
      <w:r>
        <w:t>The GRFMA charter also separately provides consultation requirements in relation to:</w:t>
      </w:r>
    </w:p>
    <w:p w14:paraId="0E457AA9" w14:textId="77777777" w:rsidR="00DE02A1" w:rsidRDefault="00DE02A1" w:rsidP="00DE02A1">
      <w:pPr>
        <w:pStyle w:val="ListParagraph"/>
        <w:numPr>
          <w:ilvl w:val="0"/>
          <w:numId w:val="4"/>
        </w:numPr>
      </w:pPr>
      <w:r w:rsidRPr="00DE02A1">
        <w:t>The Authority shall have a rolling Business Plan in respect of the ensuing three years</w:t>
      </w:r>
      <w:r>
        <w:t>.</w:t>
      </w:r>
      <w:r w:rsidRPr="00DE02A1">
        <w:t xml:space="preserve"> Prior to setting the draft budget each year</w:t>
      </w:r>
      <w:r w:rsidR="00CE5647">
        <w:t>,</w:t>
      </w:r>
      <w:r w:rsidRPr="00DE02A1">
        <w:t xml:space="preserve"> the Authority must review the Business Plan in conjunction with the Constituent Councils. The Business Plan must be updated to ensure it presents a plan for the ensuing three years. </w:t>
      </w:r>
    </w:p>
    <w:p w14:paraId="1A7F6DA1" w14:textId="77777777" w:rsidR="00DE02A1" w:rsidRDefault="00DE02A1" w:rsidP="00DE02A1">
      <w:pPr>
        <w:pStyle w:val="ListParagraph"/>
        <w:numPr>
          <w:ilvl w:val="0"/>
          <w:numId w:val="4"/>
        </w:numPr>
      </w:pPr>
      <w:r w:rsidRPr="00DE02A1">
        <w:t>The Authority must provide a copy of its budget to each Constituent Council within five business days after adoption</w:t>
      </w:r>
    </w:p>
    <w:p w14:paraId="259D70DD" w14:textId="77777777" w:rsidR="00DE02A1" w:rsidRDefault="00DE02A1" w:rsidP="00DE02A1">
      <w:pPr>
        <w:pStyle w:val="ListParagraph"/>
        <w:numPr>
          <w:ilvl w:val="0"/>
          <w:numId w:val="4"/>
        </w:numPr>
      </w:pPr>
      <w:r w:rsidRPr="00DE02A1">
        <w:t xml:space="preserve">The Authority must submit to each Constituent Council for approval, any proposed amendment to the budget that provides for an additional contribution by the Constituent Councils.   </w:t>
      </w:r>
    </w:p>
    <w:p w14:paraId="23FF8AAE" w14:textId="77777777" w:rsidR="00DE02A1" w:rsidRDefault="00DE02A1" w:rsidP="00DE02A1">
      <w:pPr>
        <w:pStyle w:val="ListParagraph"/>
        <w:numPr>
          <w:ilvl w:val="0"/>
          <w:numId w:val="4"/>
        </w:numPr>
      </w:pPr>
      <w:r w:rsidRPr="00DE02A1">
        <w:t>The Authority must submit its annual report on its work and operations including its audited financial statements, to each Constituent Council before 30 September</w:t>
      </w:r>
      <w:r w:rsidR="00CE5647">
        <w:t xml:space="preserve"> of each year</w:t>
      </w:r>
      <w:r w:rsidRPr="00DE02A1">
        <w:t>.</w:t>
      </w:r>
    </w:p>
    <w:p w14:paraId="1D77F820" w14:textId="77777777" w:rsidR="001178AE" w:rsidRDefault="001178AE" w:rsidP="001178AE">
      <w:r>
        <w:t>Other consultation and engagement methods may include:</w:t>
      </w:r>
    </w:p>
    <w:p w14:paraId="1E769EF8" w14:textId="77777777" w:rsidR="001178AE" w:rsidRDefault="001178AE" w:rsidP="001F5BB6">
      <w:pPr>
        <w:pStyle w:val="ListParagraph"/>
        <w:numPr>
          <w:ilvl w:val="0"/>
          <w:numId w:val="4"/>
        </w:numPr>
      </w:pPr>
      <w:r>
        <w:t>Publication in a</w:t>
      </w:r>
      <w:r w:rsidRPr="00634F4F">
        <w:t xml:space="preserve"> regular newsletter </w:t>
      </w:r>
    </w:p>
    <w:p w14:paraId="47BD648A" w14:textId="0E9002AF" w:rsidR="001178AE" w:rsidRDefault="001178AE" w:rsidP="001F5BB6">
      <w:pPr>
        <w:pStyle w:val="ListParagraph"/>
        <w:numPr>
          <w:ilvl w:val="0"/>
          <w:numId w:val="4"/>
        </w:numPr>
      </w:pPr>
      <w:r>
        <w:t>Letters to residents and other stakeholder</w:t>
      </w:r>
      <w:r w:rsidR="00741BAE">
        <w:t>s</w:t>
      </w:r>
    </w:p>
    <w:p w14:paraId="78E56A8A" w14:textId="38FF3B88" w:rsidR="008056EE" w:rsidRDefault="008056EE" w:rsidP="001F5BB6">
      <w:pPr>
        <w:pStyle w:val="ListParagraph"/>
        <w:numPr>
          <w:ilvl w:val="0"/>
          <w:numId w:val="4"/>
        </w:numPr>
      </w:pPr>
      <w:r>
        <w:t xml:space="preserve">Written notification to landowners who may be adversely impacted by any proposal that the </w:t>
      </w:r>
      <w:r w:rsidR="00130AEF">
        <w:t xml:space="preserve">Authority </w:t>
      </w:r>
      <w:r>
        <w:t>is consulting on.</w:t>
      </w:r>
    </w:p>
    <w:p w14:paraId="47C6D0CF" w14:textId="77777777" w:rsidR="001178AE" w:rsidRDefault="001178AE" w:rsidP="001F5BB6">
      <w:pPr>
        <w:pStyle w:val="ListParagraph"/>
        <w:numPr>
          <w:ilvl w:val="0"/>
          <w:numId w:val="4"/>
        </w:numPr>
      </w:pPr>
      <w:r w:rsidRPr="00634F4F">
        <w:t>Other direct mail publications or letterbox drops, as appropriate</w:t>
      </w:r>
    </w:p>
    <w:p w14:paraId="31456466" w14:textId="77777777" w:rsidR="001178AE" w:rsidRDefault="001178AE" w:rsidP="001F5BB6">
      <w:pPr>
        <w:pStyle w:val="ListParagraph"/>
        <w:numPr>
          <w:ilvl w:val="0"/>
          <w:numId w:val="4"/>
        </w:numPr>
      </w:pPr>
      <w:r w:rsidRPr="00634F4F">
        <w:t>Advertising in media outlets as deemed appropriate</w:t>
      </w:r>
    </w:p>
    <w:p w14:paraId="4E2976AB" w14:textId="77777777" w:rsidR="001178AE" w:rsidRDefault="001178AE" w:rsidP="001F5BB6">
      <w:pPr>
        <w:pStyle w:val="ListParagraph"/>
        <w:numPr>
          <w:ilvl w:val="0"/>
          <w:numId w:val="4"/>
        </w:numPr>
      </w:pPr>
      <w:r>
        <w:t>M</w:t>
      </w:r>
      <w:r w:rsidRPr="00634F4F">
        <w:t>edia releases to appropriate med</w:t>
      </w:r>
      <w:r>
        <w:t>ia outlets and community groups</w:t>
      </w:r>
    </w:p>
    <w:p w14:paraId="27BA6141" w14:textId="77777777" w:rsidR="001178AE" w:rsidRDefault="001178AE" w:rsidP="001F5BB6">
      <w:pPr>
        <w:pStyle w:val="ListParagraph"/>
        <w:numPr>
          <w:ilvl w:val="0"/>
          <w:numId w:val="4"/>
        </w:numPr>
      </w:pPr>
      <w:r w:rsidRPr="00634F4F">
        <w:t>Community forums and stakeholder meetings</w:t>
      </w:r>
    </w:p>
    <w:p w14:paraId="3431BA01" w14:textId="628137DC" w:rsidR="001178AE" w:rsidRDefault="001178AE" w:rsidP="001F5BB6">
      <w:pPr>
        <w:pStyle w:val="ListParagraph"/>
        <w:numPr>
          <w:ilvl w:val="0"/>
          <w:numId w:val="4"/>
        </w:numPr>
      </w:pPr>
      <w:r w:rsidRPr="00634F4F">
        <w:t>Direct consultation with community representative groups</w:t>
      </w:r>
    </w:p>
    <w:p w14:paraId="1248EBEF" w14:textId="78BB6FE7" w:rsidR="008056EE" w:rsidRDefault="008056EE" w:rsidP="001F5BB6">
      <w:pPr>
        <w:pStyle w:val="ListParagraph"/>
        <w:numPr>
          <w:ilvl w:val="0"/>
          <w:numId w:val="4"/>
        </w:numPr>
      </w:pPr>
      <w:r>
        <w:t xml:space="preserve">Relevant information relating to any consultation process provided on the GRFMA website. </w:t>
      </w:r>
    </w:p>
    <w:p w14:paraId="72B98576" w14:textId="77777777" w:rsidR="001178AE" w:rsidRDefault="001178AE" w:rsidP="001F5BB6">
      <w:pPr>
        <w:pStyle w:val="ListParagraph"/>
        <w:numPr>
          <w:ilvl w:val="0"/>
          <w:numId w:val="4"/>
        </w:numPr>
      </w:pPr>
      <w:r>
        <w:t xml:space="preserve">Active and passive use of </w:t>
      </w:r>
      <w:r w:rsidRPr="00634F4F">
        <w:t>Council’s website</w:t>
      </w:r>
      <w:r>
        <w:t xml:space="preserve"> and social media</w:t>
      </w:r>
    </w:p>
    <w:p w14:paraId="5241FC8C" w14:textId="77777777" w:rsidR="001178AE" w:rsidRDefault="001178AE" w:rsidP="001F5BB6">
      <w:pPr>
        <w:pStyle w:val="ListParagraph"/>
        <w:numPr>
          <w:ilvl w:val="0"/>
          <w:numId w:val="4"/>
        </w:numPr>
      </w:pPr>
      <w:r>
        <w:t>Use of a c</w:t>
      </w:r>
      <w:r w:rsidRPr="00634F4F">
        <w:t>ommunity email database</w:t>
      </w:r>
    </w:p>
    <w:p w14:paraId="48826A4A" w14:textId="77777777" w:rsidR="001178AE" w:rsidRPr="00502D19" w:rsidRDefault="001178AE" w:rsidP="001F5BB6">
      <w:pPr>
        <w:pStyle w:val="ListParagraph"/>
        <w:numPr>
          <w:ilvl w:val="0"/>
          <w:numId w:val="4"/>
        </w:numPr>
      </w:pPr>
      <w:r w:rsidRPr="00502D19">
        <w:t>Customer</w:t>
      </w:r>
      <w:r w:rsidRPr="00CE5647">
        <w:t xml:space="preserve"> Surveys</w:t>
      </w:r>
      <w:r w:rsidR="00120E58" w:rsidRPr="00CE5647">
        <w:t xml:space="preserve"> and / or</w:t>
      </w:r>
      <w:r w:rsidR="00CE5647" w:rsidRPr="00CE5647">
        <w:t xml:space="preserve"> on-line engagement techniques such as Q &amp; A; Quick Poll</w:t>
      </w:r>
      <w:r w:rsidR="00CE5647">
        <w:t xml:space="preserve"> Stories </w:t>
      </w:r>
      <w:r w:rsidR="00120E58" w:rsidRPr="001F5BB6">
        <w:t xml:space="preserve"> </w:t>
      </w:r>
    </w:p>
    <w:p w14:paraId="4E347425" w14:textId="77777777" w:rsidR="00CE5647" w:rsidRDefault="001178AE" w:rsidP="001F5BB6">
      <w:pPr>
        <w:pStyle w:val="ListParagraph"/>
        <w:numPr>
          <w:ilvl w:val="0"/>
          <w:numId w:val="4"/>
        </w:numPr>
      </w:pPr>
      <w:r>
        <w:t>F</w:t>
      </w:r>
      <w:r w:rsidRPr="00634F4F">
        <w:t>ixed displays, e.g. community notice boards</w:t>
      </w:r>
      <w:r w:rsidR="00120E58">
        <w:t xml:space="preserve"> </w:t>
      </w:r>
    </w:p>
    <w:p w14:paraId="4D58926C" w14:textId="77777777" w:rsidR="001178AE" w:rsidRPr="00CE5647" w:rsidRDefault="00CE5647" w:rsidP="001F5BB6">
      <w:pPr>
        <w:pStyle w:val="ListParagraph"/>
        <w:numPr>
          <w:ilvl w:val="0"/>
          <w:numId w:val="4"/>
        </w:numPr>
      </w:pPr>
      <w:r>
        <w:t>Drop in sessions</w:t>
      </w:r>
    </w:p>
    <w:p w14:paraId="59F6110D" w14:textId="77777777" w:rsidR="001178AE" w:rsidRDefault="001178AE" w:rsidP="001F5BB6">
      <w:pPr>
        <w:pStyle w:val="ListParagraph"/>
        <w:numPr>
          <w:ilvl w:val="0"/>
          <w:numId w:val="4"/>
        </w:numPr>
      </w:pPr>
      <w:r>
        <w:t xml:space="preserve">Community group representations to </w:t>
      </w:r>
      <w:r w:rsidR="00CE5647">
        <w:t xml:space="preserve">respective Constituent </w:t>
      </w:r>
      <w:r>
        <w:t>Council workshops</w:t>
      </w:r>
    </w:p>
    <w:p w14:paraId="0A92DC91" w14:textId="59B420B3" w:rsidR="008056EE" w:rsidRDefault="008056EE" w:rsidP="001178AE">
      <w:pPr>
        <w:rPr>
          <w:b/>
        </w:rPr>
      </w:pPr>
      <w:r>
        <w:rPr>
          <w:b/>
        </w:rPr>
        <w:lastRenderedPageBreak/>
        <w:t xml:space="preserve">Discretionary Consultation </w:t>
      </w:r>
    </w:p>
    <w:p w14:paraId="6E575B66" w14:textId="10E2AAA6" w:rsidR="008056EE" w:rsidRDefault="008056EE" w:rsidP="008056EE">
      <w:r>
        <w:t>The types of factors that might be considered in determining whether consultation is warranted include:</w:t>
      </w:r>
    </w:p>
    <w:p w14:paraId="62B9636A" w14:textId="779B4CEC" w:rsidR="008056EE" w:rsidRDefault="001F5BB6" w:rsidP="008056EE">
      <w:pPr>
        <w:pStyle w:val="ListParagraph"/>
        <w:numPr>
          <w:ilvl w:val="0"/>
          <w:numId w:val="6"/>
        </w:numPr>
      </w:pPr>
      <w:r>
        <w:t>Number of stakeholders likely to be impacted</w:t>
      </w:r>
    </w:p>
    <w:p w14:paraId="1D8CFE4A" w14:textId="00F19931" w:rsidR="008056EE" w:rsidRDefault="001F5BB6" w:rsidP="008056EE">
      <w:pPr>
        <w:pStyle w:val="ListParagraph"/>
        <w:numPr>
          <w:ilvl w:val="0"/>
          <w:numId w:val="6"/>
        </w:numPr>
      </w:pPr>
      <w:r>
        <w:t>Scale of likely impacts</w:t>
      </w:r>
    </w:p>
    <w:p w14:paraId="7F104C9B" w14:textId="2C882266" w:rsidR="008056EE" w:rsidRPr="008056EE" w:rsidRDefault="001F5BB6" w:rsidP="008056EE">
      <w:pPr>
        <w:pStyle w:val="ListParagraph"/>
        <w:numPr>
          <w:ilvl w:val="0"/>
          <w:numId w:val="6"/>
        </w:numPr>
      </w:pPr>
      <w:r>
        <w:t xml:space="preserve">Likely community interests </w:t>
      </w:r>
    </w:p>
    <w:p w14:paraId="6FDD04C3" w14:textId="7B416307" w:rsidR="008056EE" w:rsidRDefault="001F5BB6" w:rsidP="001178AE">
      <w:pPr>
        <w:rPr>
          <w:b/>
        </w:rPr>
      </w:pPr>
      <w:r>
        <w:rPr>
          <w:b/>
        </w:rPr>
        <w:t>Constituent Councils</w:t>
      </w:r>
    </w:p>
    <w:p w14:paraId="566F23E7" w14:textId="458A5556" w:rsidR="001F5BB6" w:rsidRDefault="001F5BB6" w:rsidP="001178AE">
      <w:r w:rsidRPr="001F5BB6">
        <w:t xml:space="preserve">Constituent </w:t>
      </w:r>
      <w:r w:rsidR="00130AEF">
        <w:t>c</w:t>
      </w:r>
      <w:r w:rsidRPr="001F5BB6">
        <w:t xml:space="preserve">ouncils can also add value to the Authority’s consultation exercises and are encouraged to assist, subject to their </w:t>
      </w:r>
      <w:r>
        <w:t xml:space="preserve">agreement, with distributing consultation related information (e.g. on their websites and social media platforms or by displaying printed materials at their public venues).  </w:t>
      </w:r>
    </w:p>
    <w:p w14:paraId="6370DEFD" w14:textId="04DE7D18" w:rsidR="00130AEF" w:rsidRDefault="00130AEF" w:rsidP="001178AE">
      <w:r>
        <w:t xml:space="preserve">For clarity, Authority initiated consultation exercises will be </w:t>
      </w:r>
      <w:proofErr w:type="spellStart"/>
      <w:r>
        <w:t>lead</w:t>
      </w:r>
      <w:proofErr w:type="spellEnd"/>
      <w:r>
        <w:t xml:space="preserve"> by the Authority and not constituent councils in the interests of maintaining a clear separation between the organisations.</w:t>
      </w:r>
      <w:bookmarkStart w:id="1" w:name="_GoBack"/>
      <w:bookmarkEnd w:id="1"/>
      <w:r>
        <w:t xml:space="preserve"> </w:t>
      </w:r>
    </w:p>
    <w:p w14:paraId="1D51E20F" w14:textId="3FDFB98F" w:rsidR="00130AEF" w:rsidRDefault="00130AEF" w:rsidP="001178AE">
      <w:r>
        <w:t>The Authority will notify constituent councils about consultation exercises at least one week before consultation commences.</w:t>
      </w:r>
    </w:p>
    <w:p w14:paraId="4FF8F511" w14:textId="0D0C960B" w:rsidR="001178AE" w:rsidRPr="00C978A5" w:rsidRDefault="001178AE" w:rsidP="001178AE">
      <w:pPr>
        <w:rPr>
          <w:b/>
        </w:rPr>
      </w:pPr>
      <w:r w:rsidRPr="00C978A5">
        <w:rPr>
          <w:b/>
        </w:rPr>
        <w:t>Further information</w:t>
      </w:r>
    </w:p>
    <w:p w14:paraId="1CDE62BF" w14:textId="77777777" w:rsidR="00722E01" w:rsidRPr="00DE02A1" w:rsidRDefault="001178AE" w:rsidP="00DE02A1">
      <w:pPr>
        <w:pStyle w:val="BodyText"/>
        <w:ind w:left="0"/>
        <w:rPr>
          <w:rFonts w:eastAsia="Times"/>
          <w:lang w:val="en-US"/>
        </w:rPr>
      </w:pPr>
      <w:r w:rsidRPr="009664AB">
        <w:rPr>
          <w:rFonts w:eastAsia="Times"/>
          <w:lang w:val="en-US"/>
        </w:rPr>
        <w:t xml:space="preserve">This policy </w:t>
      </w:r>
      <w:r w:rsidR="00E2342F">
        <w:rPr>
          <w:rFonts w:eastAsia="Times"/>
          <w:lang w:val="en-US"/>
        </w:rPr>
        <w:t xml:space="preserve">is </w:t>
      </w:r>
      <w:r w:rsidRPr="009664AB">
        <w:rPr>
          <w:rFonts w:eastAsia="Times"/>
          <w:lang w:val="en-US"/>
        </w:rPr>
        <w:t xml:space="preserve">available for inspection </w:t>
      </w:r>
      <w:r w:rsidR="00614745">
        <w:rPr>
          <w:rFonts w:eastAsia="Times"/>
          <w:lang w:val="en-US"/>
        </w:rPr>
        <w:t xml:space="preserve">and </w:t>
      </w:r>
      <w:r w:rsidRPr="009664AB">
        <w:rPr>
          <w:rFonts w:eastAsia="Times"/>
          <w:lang w:val="en-US"/>
        </w:rPr>
        <w:t>do</w:t>
      </w:r>
      <w:r>
        <w:rPr>
          <w:rFonts w:eastAsia="Times"/>
          <w:lang w:val="en-US"/>
        </w:rPr>
        <w:t xml:space="preserve">wnload, free of charge, from the </w:t>
      </w:r>
      <w:r w:rsidR="009C30F5">
        <w:rPr>
          <w:rFonts w:eastAsia="Times"/>
          <w:lang w:val="en-US"/>
        </w:rPr>
        <w:t xml:space="preserve">GRFMA </w:t>
      </w:r>
      <w:r w:rsidR="009C30F5" w:rsidRPr="009664AB">
        <w:rPr>
          <w:rFonts w:eastAsia="Times"/>
          <w:lang w:val="en-US"/>
        </w:rPr>
        <w:t>website</w:t>
      </w:r>
      <w:r w:rsidRPr="009664AB">
        <w:rPr>
          <w:rFonts w:eastAsia="Times"/>
          <w:lang w:val="en-US"/>
        </w:rPr>
        <w:t xml:space="preserve">: </w:t>
      </w:r>
      <w:hyperlink r:id="rId8" w:history="1">
        <w:r w:rsidR="009C30F5" w:rsidRPr="002D0DE1">
          <w:rPr>
            <w:rStyle w:val="Hyperlink"/>
            <w:rFonts w:eastAsia="Times"/>
            <w:lang w:val="en-US"/>
          </w:rPr>
          <w:t>www.gawler.sa.gov.au/grfma</w:t>
        </w:r>
      </w:hyperlink>
    </w:p>
    <w:sectPr w:rsidR="00722E01" w:rsidRPr="00DE02A1" w:rsidSect="00120E58">
      <w:headerReference w:type="default" r:id="rId9"/>
      <w:footerReference w:type="default" r:id="rId10"/>
      <w:footerReference w:type="first" r:id="rId11"/>
      <w:pgSz w:w="11906" w:h="16838"/>
      <w:pgMar w:top="1418" w:right="1134" w:bottom="1418" w:left="1134" w:header="851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370F" w14:textId="77777777" w:rsidR="00DD2436" w:rsidRDefault="00DD2436" w:rsidP="001178AE">
      <w:pPr>
        <w:spacing w:before="0" w:line="240" w:lineRule="auto"/>
      </w:pPr>
      <w:r>
        <w:separator/>
      </w:r>
    </w:p>
  </w:endnote>
  <w:endnote w:type="continuationSeparator" w:id="0">
    <w:p w14:paraId="3880ADFF" w14:textId="77777777" w:rsidR="00DD2436" w:rsidRDefault="00DD2436" w:rsidP="001178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405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EB816" w14:textId="77777777" w:rsidR="00120E58" w:rsidRDefault="00120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91D13" w14:textId="77777777" w:rsidR="00120E58" w:rsidRPr="00C978A5" w:rsidRDefault="00120E58" w:rsidP="00120E58">
    <w:pPr>
      <w:pStyle w:val="Footer"/>
      <w:tabs>
        <w:tab w:val="clear" w:pos="4153"/>
        <w:tab w:val="left" w:pos="1260"/>
        <w:tab w:val="left" w:pos="3240"/>
      </w:tabs>
      <w:rPr>
        <w:color w:val="FFFFFF" w:themeColor="background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7781" w14:textId="77777777" w:rsidR="00120E58" w:rsidRDefault="00120E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173BE" w14:textId="77777777" w:rsidR="00DD2436" w:rsidRDefault="00DD2436" w:rsidP="001178AE">
      <w:pPr>
        <w:spacing w:before="0" w:line="240" w:lineRule="auto"/>
      </w:pPr>
      <w:r>
        <w:separator/>
      </w:r>
    </w:p>
  </w:footnote>
  <w:footnote w:type="continuationSeparator" w:id="0">
    <w:p w14:paraId="14BCCF1B" w14:textId="77777777" w:rsidR="00DD2436" w:rsidRDefault="00DD2436" w:rsidP="001178A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4487" w14:textId="77777777" w:rsidR="00120E58" w:rsidRPr="00821838" w:rsidRDefault="00120E58" w:rsidP="00120E58">
    <w:pPr>
      <w:pStyle w:val="Header"/>
      <w:jc w:val="center"/>
      <w:rPr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2D1D"/>
    <w:multiLevelType w:val="hybridMultilevel"/>
    <w:tmpl w:val="E97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1F79"/>
    <w:multiLevelType w:val="multilevel"/>
    <w:tmpl w:val="E18C4DE6"/>
    <w:styleLink w:val="BulletSet1"/>
    <w:lvl w:ilvl="0">
      <w:start w:val="1"/>
      <w:numFmt w:val="bullet"/>
      <w:pStyle w:val="ListParagraph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2" w15:restartNumberingAfterBreak="0">
    <w:nsid w:val="37724205"/>
    <w:multiLevelType w:val="hybridMultilevel"/>
    <w:tmpl w:val="06DEB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0526"/>
    <w:multiLevelType w:val="multilevel"/>
    <w:tmpl w:val="E18C4DE6"/>
    <w:numStyleLink w:val="BulletSet1"/>
  </w:abstractNum>
  <w:abstractNum w:abstractNumId="4" w15:restartNumberingAfterBreak="0">
    <w:nsid w:val="6D2322BC"/>
    <w:multiLevelType w:val="hybridMultilevel"/>
    <w:tmpl w:val="78D8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BF3"/>
    <w:multiLevelType w:val="hybridMultilevel"/>
    <w:tmpl w:val="F5D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AE"/>
    <w:rsid w:val="000C4796"/>
    <w:rsid w:val="001178AE"/>
    <w:rsid w:val="00120E58"/>
    <w:rsid w:val="00130AEF"/>
    <w:rsid w:val="001F5BB6"/>
    <w:rsid w:val="001F6427"/>
    <w:rsid w:val="002F4180"/>
    <w:rsid w:val="003638EE"/>
    <w:rsid w:val="004E3869"/>
    <w:rsid w:val="00502D19"/>
    <w:rsid w:val="00505F6D"/>
    <w:rsid w:val="00614745"/>
    <w:rsid w:val="00623ED7"/>
    <w:rsid w:val="0065314F"/>
    <w:rsid w:val="006E502D"/>
    <w:rsid w:val="00722E01"/>
    <w:rsid w:val="00741BAE"/>
    <w:rsid w:val="00786231"/>
    <w:rsid w:val="008056EE"/>
    <w:rsid w:val="00865AEB"/>
    <w:rsid w:val="008F5C4B"/>
    <w:rsid w:val="008F73E9"/>
    <w:rsid w:val="009C30F5"/>
    <w:rsid w:val="00A8466D"/>
    <w:rsid w:val="00AE08AD"/>
    <w:rsid w:val="00BA1573"/>
    <w:rsid w:val="00BD5E56"/>
    <w:rsid w:val="00C14738"/>
    <w:rsid w:val="00C91F30"/>
    <w:rsid w:val="00C96FE3"/>
    <w:rsid w:val="00CE5647"/>
    <w:rsid w:val="00D8525B"/>
    <w:rsid w:val="00DD2436"/>
    <w:rsid w:val="00DE02A1"/>
    <w:rsid w:val="00DF3E62"/>
    <w:rsid w:val="00E2342F"/>
    <w:rsid w:val="00ED5673"/>
    <w:rsid w:val="00F06637"/>
    <w:rsid w:val="00F64BDE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02BC"/>
  <w15:docId w15:val="{64D26FFB-7CC6-40DC-B2C3-A5D1A2BD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8AE"/>
    <w:pPr>
      <w:spacing w:before="120" w:after="0" w:line="276" w:lineRule="auto"/>
    </w:pPr>
    <w:rPr>
      <w:rFonts w:ascii="Arial" w:eastAsia="Times New Roman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78AE"/>
    <w:pPr>
      <w:ind w:left="851"/>
    </w:pPr>
  </w:style>
  <w:style w:type="character" w:customStyle="1" w:styleId="BodyTextChar">
    <w:name w:val="Body Text Char"/>
    <w:basedOn w:val="DefaultParagraphFont"/>
    <w:link w:val="BodyText"/>
    <w:rsid w:val="001178AE"/>
    <w:rPr>
      <w:rFonts w:ascii="Arial" w:eastAsia="Times New Roman" w:hAnsi="Arial" w:cs="Arial"/>
      <w:lang w:val="en-AU"/>
    </w:rPr>
  </w:style>
  <w:style w:type="paragraph" w:styleId="Header">
    <w:name w:val="header"/>
    <w:basedOn w:val="Normal"/>
    <w:link w:val="HeaderChar"/>
    <w:qFormat/>
    <w:rsid w:val="001178AE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1178AE"/>
    <w:rPr>
      <w:rFonts w:ascii="Arial" w:eastAsia="Times New Roman" w:hAnsi="Arial" w:cs="Arial"/>
      <w:szCs w:val="24"/>
      <w:lang w:val="en-AU"/>
    </w:rPr>
  </w:style>
  <w:style w:type="paragraph" w:styleId="Footer">
    <w:name w:val="footer"/>
    <w:basedOn w:val="Normal"/>
    <w:link w:val="FooterChar"/>
    <w:uiPriority w:val="99"/>
    <w:qFormat/>
    <w:rsid w:val="001178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AE"/>
    <w:rPr>
      <w:rFonts w:ascii="Arial" w:eastAsia="Times New Roman" w:hAnsi="Arial" w:cs="Arial"/>
      <w:lang w:val="en-AU"/>
    </w:rPr>
  </w:style>
  <w:style w:type="paragraph" w:styleId="ListParagraph">
    <w:name w:val="List Paragraph"/>
    <w:basedOn w:val="Normal"/>
    <w:uiPriority w:val="34"/>
    <w:qFormat/>
    <w:rsid w:val="001178AE"/>
    <w:pPr>
      <w:numPr>
        <w:numId w:val="2"/>
      </w:numPr>
      <w:contextualSpacing/>
    </w:pPr>
  </w:style>
  <w:style w:type="numbering" w:customStyle="1" w:styleId="BulletSet1">
    <w:name w:val="Bullet Set 1"/>
    <w:basedOn w:val="NoList"/>
    <w:uiPriority w:val="99"/>
    <w:rsid w:val="001178AE"/>
    <w:pPr>
      <w:numPr>
        <w:numId w:val="1"/>
      </w:numPr>
    </w:pPr>
  </w:style>
  <w:style w:type="character" w:styleId="Hyperlink">
    <w:name w:val="Hyperlink"/>
    <w:semiHidden/>
    <w:rsid w:val="00A8466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0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6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4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wler.sa.gov.au/grf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d.hitchcock@bigpo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Hitchcock</dc:creator>
  <cp:lastModifiedBy>David Hitchcock</cp:lastModifiedBy>
  <cp:revision>7</cp:revision>
  <dcterms:created xsi:type="dcterms:W3CDTF">2018-05-01T05:07:00Z</dcterms:created>
  <dcterms:modified xsi:type="dcterms:W3CDTF">2018-05-01T23:33:00Z</dcterms:modified>
</cp:coreProperties>
</file>