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12" w:rsidRPr="001162FE" w:rsidRDefault="00123A68" w:rsidP="001162FE">
      <w:pPr>
        <w:jc w:val="center"/>
        <w:rPr>
          <w:b/>
          <w:sz w:val="28"/>
          <w:szCs w:val="28"/>
        </w:rPr>
      </w:pPr>
      <w:bookmarkStart w:id="0" w:name="_GoBack"/>
      <w:bookmarkEnd w:id="0"/>
      <w:r w:rsidRPr="00123A68">
        <w:rPr>
          <w:noProof/>
          <w:lang w:eastAsia="en-NZ"/>
        </w:rPr>
        <w:drawing>
          <wp:inline distT="0" distB="0" distL="0" distR="0" wp14:anchorId="7ED633EB" wp14:editId="7A92C0F8">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901C3D">
        <w:rPr>
          <w:b/>
          <w:sz w:val="28"/>
          <w:szCs w:val="28"/>
        </w:rPr>
        <w:t>Cellulitis</w:t>
      </w:r>
      <w:r w:rsidR="001162FE" w:rsidRPr="001162FE">
        <w:rPr>
          <w:b/>
          <w:sz w:val="28"/>
          <w:szCs w:val="28"/>
        </w:rPr>
        <w:t xml:space="preserve"> 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rsidTr="00877CF2">
        <w:trPr>
          <w:jc w:val="center"/>
        </w:trPr>
        <w:tc>
          <w:tcPr>
            <w:tcW w:w="1555" w:type="dxa"/>
          </w:tcPr>
          <w:p w:rsidR="001162FE" w:rsidRDefault="001162FE">
            <w:r>
              <w:t>Issue date:</w:t>
            </w:r>
          </w:p>
        </w:tc>
        <w:tc>
          <w:tcPr>
            <w:tcW w:w="1984" w:type="dxa"/>
          </w:tcPr>
          <w:p w:rsidR="001162FE" w:rsidRDefault="001162FE"/>
        </w:tc>
        <w:tc>
          <w:tcPr>
            <w:tcW w:w="1843" w:type="dxa"/>
          </w:tcPr>
          <w:p w:rsidR="001162FE" w:rsidRDefault="001162FE">
            <w:r>
              <w:t>Review date:</w:t>
            </w:r>
          </w:p>
        </w:tc>
        <w:tc>
          <w:tcPr>
            <w:tcW w:w="2268" w:type="dxa"/>
          </w:tcPr>
          <w:p w:rsidR="001162FE" w:rsidRDefault="001162FE"/>
        </w:tc>
      </w:tr>
    </w:tbl>
    <w:p w:rsidR="001162FE" w:rsidRDefault="001162FE"/>
    <w:p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ook w:val="04A0" w:firstRow="1" w:lastRow="0" w:firstColumn="1" w:lastColumn="0" w:noHBand="0" w:noVBand="1"/>
      </w:tblPr>
      <w:tblGrid>
        <w:gridCol w:w="2689"/>
        <w:gridCol w:w="8073"/>
      </w:tblGrid>
      <w:tr w:rsidR="001162FE" w:rsidTr="001162FE">
        <w:tc>
          <w:tcPr>
            <w:tcW w:w="2689" w:type="dxa"/>
          </w:tcPr>
          <w:p w:rsidR="001162FE" w:rsidRPr="0064385C" w:rsidRDefault="00877CF2">
            <w:pPr>
              <w:rPr>
                <w:b/>
              </w:rPr>
            </w:pPr>
            <w:r w:rsidRPr="0064385C">
              <w:rPr>
                <w:b/>
              </w:rPr>
              <w:t>Standing Order Name</w:t>
            </w:r>
          </w:p>
        </w:tc>
        <w:tc>
          <w:tcPr>
            <w:tcW w:w="8073" w:type="dxa"/>
          </w:tcPr>
          <w:p w:rsidR="001162FE" w:rsidRDefault="00901C3D">
            <w:r>
              <w:t>Cellulitis</w:t>
            </w:r>
            <w:r w:rsidR="006E4C52">
              <w:t xml:space="preserve"> (for Adults)</w:t>
            </w:r>
          </w:p>
        </w:tc>
      </w:tr>
      <w:tr w:rsidR="001162FE" w:rsidTr="001162FE">
        <w:tc>
          <w:tcPr>
            <w:tcW w:w="2689" w:type="dxa"/>
          </w:tcPr>
          <w:p w:rsidR="001162FE" w:rsidRPr="0064385C" w:rsidRDefault="00877CF2">
            <w:pPr>
              <w:rPr>
                <w:b/>
              </w:rPr>
            </w:pPr>
            <w:r w:rsidRPr="0064385C">
              <w:rPr>
                <w:b/>
              </w:rPr>
              <w:t>Rationale</w:t>
            </w:r>
          </w:p>
        </w:tc>
        <w:tc>
          <w:tcPr>
            <w:tcW w:w="8073" w:type="dxa"/>
          </w:tcPr>
          <w:p w:rsidR="001162FE" w:rsidRDefault="00655E0B">
            <w:r>
              <w:t>To treat cellulitis with appropriate antibiotics.</w:t>
            </w:r>
          </w:p>
        </w:tc>
      </w:tr>
      <w:tr w:rsidR="001162FE" w:rsidTr="001162FE">
        <w:tc>
          <w:tcPr>
            <w:tcW w:w="2689" w:type="dxa"/>
          </w:tcPr>
          <w:p w:rsidR="00877CF2" w:rsidRPr="0064385C" w:rsidRDefault="008C2A3F">
            <w:pPr>
              <w:rPr>
                <w:b/>
              </w:rPr>
            </w:pPr>
            <w:r w:rsidRPr="0064385C">
              <w:rPr>
                <w:b/>
              </w:rPr>
              <w:t>Scope (condition and patient group)</w:t>
            </w:r>
          </w:p>
        </w:tc>
        <w:tc>
          <w:tcPr>
            <w:tcW w:w="8073" w:type="dxa"/>
          </w:tcPr>
          <w:p w:rsidR="001162FE" w:rsidRDefault="00E35DDE">
            <w:r>
              <w:t>Adult patients presenting with cellulitis who do not require admission to hospital or intravenous antibiotics</w:t>
            </w:r>
          </w:p>
        </w:tc>
      </w:tr>
      <w:tr w:rsidR="000E47A6" w:rsidTr="001162FE">
        <w:tc>
          <w:tcPr>
            <w:tcW w:w="2689" w:type="dxa"/>
          </w:tcPr>
          <w:p w:rsidR="000E47A6" w:rsidRPr="0064385C" w:rsidRDefault="000E47A6">
            <w:pPr>
              <w:rPr>
                <w:b/>
              </w:rPr>
            </w:pPr>
            <w:r>
              <w:rPr>
                <w:b/>
              </w:rPr>
              <w:t>Red Flags</w:t>
            </w:r>
          </w:p>
        </w:tc>
        <w:tc>
          <w:tcPr>
            <w:tcW w:w="8073" w:type="dxa"/>
          </w:tcPr>
          <w:p w:rsidR="00E35DDE" w:rsidRDefault="00E35DDE" w:rsidP="00E35DDE">
            <w:r>
              <w:t>Admission is advised if:</w:t>
            </w:r>
          </w:p>
          <w:p w:rsidR="00E35DDE" w:rsidRDefault="00E35DDE" w:rsidP="00E35DDE">
            <w:pPr>
              <w:pStyle w:val="ListParagraph"/>
              <w:numPr>
                <w:ilvl w:val="0"/>
                <w:numId w:val="1"/>
              </w:numPr>
            </w:pPr>
            <w:r>
              <w:t>Severe or rapidly deteriorating cellulitis or with any sinister features e.g., necrotising skin or soft tissue infection, severe lymphangitis, blistering, or affecting a large area.</w:t>
            </w:r>
          </w:p>
          <w:p w:rsidR="00E35DDE" w:rsidRDefault="00E35DDE" w:rsidP="00E35DDE">
            <w:pPr>
              <w:pStyle w:val="ListParagraph"/>
              <w:numPr>
                <w:ilvl w:val="0"/>
                <w:numId w:val="1"/>
              </w:numPr>
            </w:pPr>
            <w:r>
              <w:t>Severe systemic toxicity e.g., vomiting, tachycardia, confusion, hypotension.</w:t>
            </w:r>
          </w:p>
          <w:p w:rsidR="00E35DDE" w:rsidRDefault="00E35DDE" w:rsidP="00E35DDE">
            <w:pPr>
              <w:pStyle w:val="ListParagraph"/>
              <w:numPr>
                <w:ilvl w:val="0"/>
                <w:numId w:val="1"/>
              </w:numPr>
            </w:pPr>
            <w:r>
              <w:t>Elderly, frail, or those with comorbidities that may complicate or delay healing.</w:t>
            </w:r>
          </w:p>
          <w:p w:rsidR="000E47A6" w:rsidRDefault="00E35DDE" w:rsidP="00E35DDE">
            <w:pPr>
              <w:pStyle w:val="ListParagraph"/>
              <w:numPr>
                <w:ilvl w:val="0"/>
                <w:numId w:val="1"/>
              </w:numPr>
            </w:pPr>
            <w:r>
              <w:t>Cellulitis of face, hands, or over joints, periorbital cellulitis.</w:t>
            </w:r>
          </w:p>
        </w:tc>
      </w:tr>
      <w:tr w:rsidR="001162FE" w:rsidTr="001162FE">
        <w:tc>
          <w:tcPr>
            <w:tcW w:w="2689" w:type="dxa"/>
          </w:tcPr>
          <w:p w:rsidR="001162FE" w:rsidRPr="0064385C" w:rsidRDefault="008C2A3F">
            <w:pPr>
              <w:rPr>
                <w:b/>
              </w:rPr>
            </w:pPr>
            <w:r w:rsidRPr="0064385C">
              <w:rPr>
                <w:b/>
              </w:rPr>
              <w:t>Assessment</w:t>
            </w:r>
          </w:p>
        </w:tc>
        <w:tc>
          <w:tcPr>
            <w:tcW w:w="8073" w:type="dxa"/>
          </w:tcPr>
          <w:p w:rsidR="00901C3D" w:rsidRDefault="00901C3D" w:rsidP="00901C3D">
            <w:r>
              <w:t>1. Suspect cellulitis if acute and progressive onset of unilateral swollen, painful, and red area of skin. May be accompanied by fever, malaise, or nausea.</w:t>
            </w:r>
          </w:p>
          <w:p w:rsidR="00240CF0" w:rsidRPr="00240CF0" w:rsidRDefault="00240CF0" w:rsidP="00901C3D">
            <w:pPr>
              <w:rPr>
                <w:sz w:val="12"/>
                <w:szCs w:val="12"/>
              </w:rPr>
            </w:pPr>
          </w:p>
          <w:p w:rsidR="00901C3D" w:rsidRDefault="00901C3D" w:rsidP="00901C3D">
            <w:r>
              <w:t>2. Consider other common conditions e.g., varicose eczema, gout, dermatitis.</w:t>
            </w:r>
          </w:p>
          <w:p w:rsidR="00240CF0" w:rsidRPr="00240CF0" w:rsidRDefault="00240CF0" w:rsidP="00901C3D">
            <w:pPr>
              <w:rPr>
                <w:sz w:val="12"/>
                <w:szCs w:val="12"/>
              </w:rPr>
            </w:pPr>
          </w:p>
          <w:p w:rsidR="00901C3D" w:rsidRDefault="00901C3D" w:rsidP="00901C3D">
            <w:r>
              <w:t>3. Identify:</w:t>
            </w:r>
          </w:p>
          <w:p w:rsidR="00901C3D" w:rsidRDefault="00901C3D" w:rsidP="00901C3D">
            <w:pPr>
              <w:pStyle w:val="ListParagraph"/>
              <w:numPr>
                <w:ilvl w:val="0"/>
                <w:numId w:val="2"/>
              </w:numPr>
            </w:pPr>
            <w:r>
              <w:t>possible causes e.g., trauma, leg ulceration, toe web intertrigo, eczema.</w:t>
            </w:r>
          </w:p>
          <w:p w:rsidR="00901C3D" w:rsidRDefault="00901C3D" w:rsidP="00901C3D">
            <w:pPr>
              <w:pStyle w:val="ListParagraph"/>
              <w:numPr>
                <w:ilvl w:val="0"/>
                <w:numId w:val="2"/>
              </w:numPr>
            </w:pPr>
            <w:r>
              <w:t>any risk factors e.g., venous insufficiency, obesity, leg oedema, diabetes.</w:t>
            </w:r>
          </w:p>
          <w:p w:rsidR="00240CF0" w:rsidRPr="00240CF0" w:rsidRDefault="00240CF0" w:rsidP="00901C3D">
            <w:pPr>
              <w:rPr>
                <w:sz w:val="12"/>
                <w:szCs w:val="12"/>
              </w:rPr>
            </w:pPr>
          </w:p>
          <w:p w:rsidR="00901C3D" w:rsidRDefault="00901C3D" w:rsidP="00901C3D">
            <w:r>
              <w:t>4. Look for any systemic features e.g., fever, tachycardia, hypotension, nausea, vomiting.</w:t>
            </w:r>
          </w:p>
          <w:p w:rsidR="00240CF0" w:rsidRPr="00240CF0" w:rsidRDefault="00240CF0" w:rsidP="00E35DDE">
            <w:pPr>
              <w:rPr>
                <w:sz w:val="12"/>
                <w:szCs w:val="12"/>
              </w:rPr>
            </w:pPr>
          </w:p>
          <w:p w:rsidR="001162FE" w:rsidRDefault="00901C3D" w:rsidP="00E35DDE">
            <w:r>
              <w:t>5. Investi</w:t>
            </w:r>
            <w:r w:rsidR="00E35DDE">
              <w:t>gations are not usually needed.</w:t>
            </w:r>
          </w:p>
        </w:tc>
      </w:tr>
      <w:tr w:rsidR="001162FE" w:rsidTr="001162FE">
        <w:tc>
          <w:tcPr>
            <w:tcW w:w="2689" w:type="dxa"/>
          </w:tcPr>
          <w:p w:rsidR="001162FE" w:rsidRPr="0064385C" w:rsidRDefault="0064385C">
            <w:pPr>
              <w:rPr>
                <w:b/>
              </w:rPr>
            </w:pPr>
            <w:r>
              <w:rPr>
                <w:b/>
              </w:rPr>
              <w:t>Indication</w:t>
            </w:r>
          </w:p>
        </w:tc>
        <w:tc>
          <w:tcPr>
            <w:tcW w:w="8073" w:type="dxa"/>
          </w:tcPr>
          <w:p w:rsidR="001162FE" w:rsidRPr="00CF7887" w:rsidRDefault="00720C98" w:rsidP="00720C98">
            <w:pPr>
              <w:rPr>
                <w:b/>
              </w:rPr>
            </w:pPr>
            <w:r w:rsidRPr="00CF7887">
              <w:rPr>
                <w:b/>
              </w:rPr>
              <w:t xml:space="preserve">To treat </w:t>
            </w:r>
            <w:r w:rsidR="00E35DDE" w:rsidRPr="00CF7887">
              <w:rPr>
                <w:b/>
              </w:rPr>
              <w:t xml:space="preserve">cellulitis </w:t>
            </w:r>
          </w:p>
        </w:tc>
      </w:tr>
      <w:tr w:rsidR="001162FE" w:rsidTr="001162FE">
        <w:tc>
          <w:tcPr>
            <w:tcW w:w="2689" w:type="dxa"/>
          </w:tcPr>
          <w:p w:rsidR="001162FE" w:rsidRPr="0064385C" w:rsidRDefault="00877CF2">
            <w:pPr>
              <w:rPr>
                <w:b/>
              </w:rPr>
            </w:pPr>
            <w:r w:rsidRPr="0064385C">
              <w:rPr>
                <w:b/>
              </w:rPr>
              <w:t>Medicine</w:t>
            </w:r>
          </w:p>
        </w:tc>
        <w:tc>
          <w:tcPr>
            <w:tcW w:w="8073" w:type="dxa"/>
          </w:tcPr>
          <w:p w:rsidR="001162FE" w:rsidRPr="00CA4443" w:rsidRDefault="00720C98" w:rsidP="00CA4443">
            <w:r w:rsidRPr="00CA4443">
              <w:rPr>
                <w:b/>
              </w:rPr>
              <w:t>Flucloxacillin</w:t>
            </w:r>
            <w:r w:rsidRPr="00CA4443">
              <w:t xml:space="preserve"> 500mg capsules</w:t>
            </w:r>
            <w:r w:rsidR="00EB35BF" w:rsidRPr="00CA4443">
              <w:t xml:space="preserve"> </w:t>
            </w:r>
          </w:p>
        </w:tc>
      </w:tr>
      <w:tr w:rsidR="001162FE" w:rsidTr="001162FE">
        <w:tc>
          <w:tcPr>
            <w:tcW w:w="2689" w:type="dxa"/>
          </w:tcPr>
          <w:p w:rsidR="00877CF2" w:rsidRPr="0064385C" w:rsidRDefault="00877CF2">
            <w:pPr>
              <w:rPr>
                <w:b/>
              </w:rPr>
            </w:pPr>
            <w:r w:rsidRPr="0064385C">
              <w:rPr>
                <w:b/>
              </w:rPr>
              <w:t>Dosage instructions</w:t>
            </w:r>
          </w:p>
        </w:tc>
        <w:tc>
          <w:tcPr>
            <w:tcW w:w="8073" w:type="dxa"/>
          </w:tcPr>
          <w:p w:rsidR="00EB35BF" w:rsidRPr="00CA4443" w:rsidRDefault="00EB35BF">
            <w:r w:rsidRPr="00CA4443">
              <w:t>1g</w:t>
            </w:r>
            <w:r w:rsidR="00720C98" w:rsidRPr="00CA4443">
              <w:t xml:space="preserve"> FOUR times daily for 7 days</w:t>
            </w:r>
          </w:p>
        </w:tc>
      </w:tr>
      <w:tr w:rsidR="001162FE" w:rsidTr="001162FE">
        <w:tc>
          <w:tcPr>
            <w:tcW w:w="2689" w:type="dxa"/>
          </w:tcPr>
          <w:p w:rsidR="001162FE" w:rsidRPr="0064385C" w:rsidRDefault="00877CF2">
            <w:pPr>
              <w:rPr>
                <w:b/>
              </w:rPr>
            </w:pPr>
            <w:r w:rsidRPr="0064385C">
              <w:rPr>
                <w:b/>
              </w:rPr>
              <w:t>Route of administration</w:t>
            </w:r>
          </w:p>
        </w:tc>
        <w:tc>
          <w:tcPr>
            <w:tcW w:w="8073" w:type="dxa"/>
          </w:tcPr>
          <w:p w:rsidR="001162FE" w:rsidRDefault="00720C98">
            <w:r>
              <w:t>oral</w:t>
            </w:r>
          </w:p>
        </w:tc>
      </w:tr>
      <w:tr w:rsidR="001162FE" w:rsidTr="001162FE">
        <w:tc>
          <w:tcPr>
            <w:tcW w:w="2689" w:type="dxa"/>
          </w:tcPr>
          <w:p w:rsidR="001162FE" w:rsidRPr="0064385C" w:rsidRDefault="0064385C" w:rsidP="0064385C">
            <w:pPr>
              <w:rPr>
                <w:b/>
              </w:rPr>
            </w:pPr>
            <w:r>
              <w:rPr>
                <w:b/>
              </w:rPr>
              <w:t>Quantity to be given</w:t>
            </w:r>
          </w:p>
        </w:tc>
        <w:tc>
          <w:tcPr>
            <w:tcW w:w="8073" w:type="dxa"/>
          </w:tcPr>
          <w:p w:rsidR="00EB35BF" w:rsidRDefault="00720C98">
            <w:r>
              <w:t>56 x 500mg capsules</w:t>
            </w:r>
          </w:p>
        </w:tc>
      </w:tr>
      <w:tr w:rsidR="001162FE" w:rsidTr="001162FE">
        <w:tc>
          <w:tcPr>
            <w:tcW w:w="2689" w:type="dxa"/>
          </w:tcPr>
          <w:p w:rsidR="001162FE" w:rsidRPr="0064385C" w:rsidRDefault="00877CF2">
            <w:pPr>
              <w:rPr>
                <w:b/>
              </w:rPr>
            </w:pPr>
            <w:r w:rsidRPr="0064385C">
              <w:rPr>
                <w:b/>
              </w:rPr>
              <w:t>Contraindications</w:t>
            </w:r>
          </w:p>
        </w:tc>
        <w:tc>
          <w:tcPr>
            <w:tcW w:w="8073" w:type="dxa"/>
          </w:tcPr>
          <w:p w:rsidR="001162FE" w:rsidRDefault="00720C98">
            <w:r>
              <w:t>Aller</w:t>
            </w:r>
            <w:r w:rsidR="00EB35BF">
              <w:t>g</w:t>
            </w:r>
            <w:r>
              <w:t xml:space="preserve">y to </w:t>
            </w:r>
            <w:r w:rsidR="00AB01F6">
              <w:t>penicillin’s</w:t>
            </w:r>
          </w:p>
        </w:tc>
      </w:tr>
      <w:tr w:rsidR="001162FE" w:rsidTr="00240CF0">
        <w:tc>
          <w:tcPr>
            <w:tcW w:w="2689" w:type="dxa"/>
            <w:tcBorders>
              <w:bottom w:val="single" w:sz="4" w:space="0" w:color="auto"/>
            </w:tcBorders>
          </w:tcPr>
          <w:p w:rsidR="001162FE" w:rsidRPr="0064385C" w:rsidRDefault="00877CF2">
            <w:pPr>
              <w:rPr>
                <w:b/>
              </w:rPr>
            </w:pPr>
            <w:r w:rsidRPr="0064385C">
              <w:rPr>
                <w:b/>
              </w:rPr>
              <w:t>Precautions</w:t>
            </w:r>
          </w:p>
        </w:tc>
        <w:tc>
          <w:tcPr>
            <w:tcW w:w="8073" w:type="dxa"/>
            <w:tcBorders>
              <w:bottom w:val="single" w:sz="4" w:space="0" w:color="auto"/>
            </w:tcBorders>
          </w:tcPr>
          <w:p w:rsidR="001162FE" w:rsidRDefault="00720C98">
            <w:r w:rsidRPr="00720C98">
              <w:t>Seek advice on lower doses, which may be required if elderly with low body weight</w:t>
            </w:r>
          </w:p>
        </w:tc>
      </w:tr>
      <w:tr w:rsidR="000E35D9" w:rsidTr="00240CF0">
        <w:tc>
          <w:tcPr>
            <w:tcW w:w="2689" w:type="dxa"/>
            <w:tcBorders>
              <w:right w:val="nil"/>
            </w:tcBorders>
          </w:tcPr>
          <w:p w:rsidR="000E35D9" w:rsidRPr="00240CF0" w:rsidRDefault="000E35D9">
            <w:pPr>
              <w:rPr>
                <w:b/>
                <w:sz w:val="12"/>
                <w:szCs w:val="12"/>
              </w:rPr>
            </w:pPr>
          </w:p>
        </w:tc>
        <w:tc>
          <w:tcPr>
            <w:tcW w:w="8073" w:type="dxa"/>
            <w:tcBorders>
              <w:left w:val="nil"/>
            </w:tcBorders>
          </w:tcPr>
          <w:p w:rsidR="000E35D9" w:rsidRPr="00240CF0" w:rsidRDefault="000E35D9">
            <w:pPr>
              <w:rPr>
                <w:sz w:val="12"/>
                <w:szCs w:val="12"/>
              </w:rPr>
            </w:pPr>
          </w:p>
        </w:tc>
      </w:tr>
      <w:tr w:rsidR="000E35D9" w:rsidTr="00CB1EA7">
        <w:tc>
          <w:tcPr>
            <w:tcW w:w="2689" w:type="dxa"/>
          </w:tcPr>
          <w:p w:rsidR="000E35D9" w:rsidRPr="0064385C" w:rsidRDefault="000E35D9" w:rsidP="00CB1EA7">
            <w:pPr>
              <w:rPr>
                <w:b/>
              </w:rPr>
            </w:pPr>
            <w:r>
              <w:rPr>
                <w:b/>
              </w:rPr>
              <w:t>Indication</w:t>
            </w:r>
          </w:p>
        </w:tc>
        <w:tc>
          <w:tcPr>
            <w:tcW w:w="8073" w:type="dxa"/>
          </w:tcPr>
          <w:p w:rsidR="000E35D9" w:rsidRPr="00CF7887" w:rsidRDefault="000E35D9" w:rsidP="00CB1EA7">
            <w:pPr>
              <w:rPr>
                <w:b/>
              </w:rPr>
            </w:pPr>
            <w:r w:rsidRPr="00CF7887">
              <w:rPr>
                <w:b/>
              </w:rPr>
              <w:t>To treat cellulitis in patients who are allergic to penicillin</w:t>
            </w:r>
          </w:p>
        </w:tc>
      </w:tr>
      <w:tr w:rsidR="000E35D9" w:rsidTr="00CB1EA7">
        <w:tc>
          <w:tcPr>
            <w:tcW w:w="2689" w:type="dxa"/>
          </w:tcPr>
          <w:p w:rsidR="000E35D9" w:rsidRPr="0064385C" w:rsidRDefault="000E35D9" w:rsidP="00CB1EA7">
            <w:pPr>
              <w:rPr>
                <w:b/>
              </w:rPr>
            </w:pPr>
            <w:r w:rsidRPr="0064385C">
              <w:rPr>
                <w:b/>
              </w:rPr>
              <w:t>Medicine</w:t>
            </w:r>
          </w:p>
        </w:tc>
        <w:tc>
          <w:tcPr>
            <w:tcW w:w="8073" w:type="dxa"/>
          </w:tcPr>
          <w:p w:rsidR="000E35D9" w:rsidRDefault="00AB01F6" w:rsidP="006E4C52">
            <w:r w:rsidRPr="00240CF0">
              <w:rPr>
                <w:b/>
              </w:rPr>
              <w:t>E</w:t>
            </w:r>
            <w:r w:rsidR="000E35D9" w:rsidRPr="00240CF0">
              <w:rPr>
                <w:b/>
              </w:rPr>
              <w:t>rythromycin ethylsuccinate</w:t>
            </w:r>
            <w:r w:rsidR="000E35D9" w:rsidRPr="000E35D9">
              <w:t xml:space="preserve"> </w:t>
            </w:r>
            <w:r w:rsidR="000E35D9">
              <w:t>400mg tablets</w:t>
            </w:r>
            <w:r w:rsidR="00EB35BF">
              <w:t xml:space="preserve"> </w:t>
            </w:r>
          </w:p>
        </w:tc>
      </w:tr>
      <w:tr w:rsidR="000E35D9" w:rsidTr="00CB1EA7">
        <w:tc>
          <w:tcPr>
            <w:tcW w:w="2689" w:type="dxa"/>
          </w:tcPr>
          <w:p w:rsidR="000E35D9" w:rsidRPr="0064385C" w:rsidRDefault="000E35D9" w:rsidP="00CB1EA7">
            <w:pPr>
              <w:rPr>
                <w:b/>
              </w:rPr>
            </w:pPr>
            <w:r w:rsidRPr="0064385C">
              <w:rPr>
                <w:b/>
              </w:rPr>
              <w:t>Dosage instructions</w:t>
            </w:r>
          </w:p>
        </w:tc>
        <w:tc>
          <w:tcPr>
            <w:tcW w:w="8073" w:type="dxa"/>
          </w:tcPr>
          <w:p w:rsidR="00EB35BF" w:rsidRPr="006E4C52" w:rsidRDefault="000E35D9" w:rsidP="00CB1EA7">
            <w:pPr>
              <w:rPr>
                <w:highlight w:val="yellow"/>
              </w:rPr>
            </w:pPr>
            <w:r w:rsidRPr="006E4C52">
              <w:t>800mg TWICE daily for 7 days.</w:t>
            </w:r>
          </w:p>
        </w:tc>
      </w:tr>
      <w:tr w:rsidR="000E35D9" w:rsidTr="00CB1EA7">
        <w:tc>
          <w:tcPr>
            <w:tcW w:w="2689" w:type="dxa"/>
          </w:tcPr>
          <w:p w:rsidR="000E35D9" w:rsidRPr="0064385C" w:rsidRDefault="000E35D9" w:rsidP="00CB1EA7">
            <w:pPr>
              <w:rPr>
                <w:b/>
              </w:rPr>
            </w:pPr>
            <w:r w:rsidRPr="0064385C">
              <w:rPr>
                <w:b/>
              </w:rPr>
              <w:t>Route of administration</w:t>
            </w:r>
          </w:p>
        </w:tc>
        <w:tc>
          <w:tcPr>
            <w:tcW w:w="8073" w:type="dxa"/>
          </w:tcPr>
          <w:p w:rsidR="000E35D9" w:rsidRDefault="000E35D9" w:rsidP="00CB1EA7">
            <w:r>
              <w:t>oral</w:t>
            </w:r>
          </w:p>
        </w:tc>
      </w:tr>
      <w:tr w:rsidR="000E35D9" w:rsidTr="00CB1EA7">
        <w:tc>
          <w:tcPr>
            <w:tcW w:w="2689" w:type="dxa"/>
          </w:tcPr>
          <w:p w:rsidR="000E35D9" w:rsidRPr="0064385C" w:rsidRDefault="000E35D9" w:rsidP="00CB1EA7">
            <w:pPr>
              <w:rPr>
                <w:b/>
              </w:rPr>
            </w:pPr>
            <w:r>
              <w:rPr>
                <w:b/>
              </w:rPr>
              <w:t>Quantity to be given</w:t>
            </w:r>
          </w:p>
        </w:tc>
        <w:tc>
          <w:tcPr>
            <w:tcW w:w="8073" w:type="dxa"/>
          </w:tcPr>
          <w:p w:rsidR="000E35D9" w:rsidRDefault="000E35D9" w:rsidP="00CB1EA7">
            <w:r>
              <w:t>28 x 400mg tablets</w:t>
            </w:r>
          </w:p>
        </w:tc>
      </w:tr>
      <w:tr w:rsidR="000E35D9" w:rsidTr="00CB1EA7">
        <w:tc>
          <w:tcPr>
            <w:tcW w:w="2689" w:type="dxa"/>
          </w:tcPr>
          <w:p w:rsidR="000E35D9" w:rsidRPr="0064385C" w:rsidRDefault="000E35D9" w:rsidP="00CB1EA7">
            <w:pPr>
              <w:rPr>
                <w:b/>
              </w:rPr>
            </w:pPr>
            <w:r w:rsidRPr="0064385C">
              <w:rPr>
                <w:b/>
              </w:rPr>
              <w:t>Contraindications</w:t>
            </w:r>
          </w:p>
        </w:tc>
        <w:tc>
          <w:tcPr>
            <w:tcW w:w="8073" w:type="dxa"/>
          </w:tcPr>
          <w:p w:rsidR="00316752" w:rsidRDefault="00316752" w:rsidP="00CB1EA7">
            <w:r w:rsidRPr="00C246E6">
              <w:t>Allergy to macrolides</w:t>
            </w:r>
          </w:p>
          <w:p w:rsidR="000E35D9" w:rsidRDefault="00AB01F6" w:rsidP="00CB1EA7">
            <w:r>
              <w:t>C</w:t>
            </w:r>
            <w:r w:rsidRPr="00AB01F6">
              <w:t>oncomitant colchicine in patients with hepatic or renal impairment</w:t>
            </w:r>
          </w:p>
        </w:tc>
      </w:tr>
      <w:tr w:rsidR="000E35D9" w:rsidTr="00240CF0">
        <w:tc>
          <w:tcPr>
            <w:tcW w:w="2689" w:type="dxa"/>
            <w:tcBorders>
              <w:bottom w:val="single" w:sz="4" w:space="0" w:color="auto"/>
            </w:tcBorders>
          </w:tcPr>
          <w:p w:rsidR="000E35D9" w:rsidRPr="0064385C" w:rsidRDefault="000E35D9" w:rsidP="00CB1EA7">
            <w:pPr>
              <w:rPr>
                <w:b/>
              </w:rPr>
            </w:pPr>
            <w:r w:rsidRPr="0064385C">
              <w:rPr>
                <w:b/>
              </w:rPr>
              <w:t>Precautions</w:t>
            </w:r>
          </w:p>
        </w:tc>
        <w:tc>
          <w:tcPr>
            <w:tcW w:w="8073" w:type="dxa"/>
            <w:tcBorders>
              <w:bottom w:val="single" w:sz="4" w:space="0" w:color="auto"/>
            </w:tcBorders>
          </w:tcPr>
          <w:p w:rsidR="000E35D9" w:rsidRDefault="000E35D9" w:rsidP="00AB01F6">
            <w:pPr>
              <w:pStyle w:val="ListParagraph"/>
              <w:numPr>
                <w:ilvl w:val="0"/>
                <w:numId w:val="7"/>
              </w:numPr>
            </w:pPr>
            <w:r w:rsidRPr="000E35D9">
              <w:t>Seek medical or pharmacist advice if patients are on any other medications or have a history of cardiac, renal or liver disease.</w:t>
            </w:r>
          </w:p>
          <w:p w:rsidR="00AB01F6" w:rsidRDefault="00AB01F6" w:rsidP="00AB01F6">
            <w:pPr>
              <w:pStyle w:val="ListParagraph"/>
              <w:numPr>
                <w:ilvl w:val="0"/>
                <w:numId w:val="7"/>
              </w:numPr>
            </w:pPr>
            <w:r>
              <w:t xml:space="preserve">If patient on </w:t>
            </w:r>
            <w:r w:rsidRPr="00AB01F6">
              <w:t>warfarin—monitor INR 3 days after starting antibiotics</w:t>
            </w:r>
          </w:p>
        </w:tc>
      </w:tr>
      <w:tr w:rsidR="000E35D9" w:rsidRPr="00720C98" w:rsidTr="00240CF0">
        <w:tc>
          <w:tcPr>
            <w:tcW w:w="2689" w:type="dxa"/>
            <w:tcBorders>
              <w:right w:val="nil"/>
            </w:tcBorders>
          </w:tcPr>
          <w:p w:rsidR="000E35D9" w:rsidRDefault="000E35D9" w:rsidP="00CB1EA7">
            <w:pPr>
              <w:rPr>
                <w:b/>
                <w:sz w:val="12"/>
                <w:szCs w:val="12"/>
              </w:rPr>
            </w:pPr>
          </w:p>
          <w:p w:rsidR="000C16B9" w:rsidRPr="00240CF0" w:rsidRDefault="000C16B9" w:rsidP="00CB1EA7">
            <w:pPr>
              <w:rPr>
                <w:b/>
                <w:sz w:val="12"/>
                <w:szCs w:val="12"/>
              </w:rPr>
            </w:pPr>
          </w:p>
        </w:tc>
        <w:tc>
          <w:tcPr>
            <w:tcW w:w="8073" w:type="dxa"/>
            <w:tcBorders>
              <w:left w:val="nil"/>
            </w:tcBorders>
          </w:tcPr>
          <w:p w:rsidR="000E35D9" w:rsidRPr="00240CF0" w:rsidRDefault="000E35D9" w:rsidP="00CB1EA7">
            <w:pPr>
              <w:rPr>
                <w:sz w:val="12"/>
                <w:szCs w:val="12"/>
              </w:rPr>
            </w:pPr>
          </w:p>
        </w:tc>
      </w:tr>
      <w:tr w:rsidR="00CF7887" w:rsidTr="00CB1EA7">
        <w:tc>
          <w:tcPr>
            <w:tcW w:w="2689" w:type="dxa"/>
          </w:tcPr>
          <w:p w:rsidR="00CF7887" w:rsidRPr="0064385C" w:rsidRDefault="00CF7887" w:rsidP="00CB1EA7">
            <w:pPr>
              <w:rPr>
                <w:b/>
              </w:rPr>
            </w:pPr>
            <w:r>
              <w:rPr>
                <w:b/>
              </w:rPr>
              <w:t>Indication</w:t>
            </w:r>
          </w:p>
        </w:tc>
        <w:tc>
          <w:tcPr>
            <w:tcW w:w="8073" w:type="dxa"/>
          </w:tcPr>
          <w:p w:rsidR="00CF7887" w:rsidRPr="00CF7887" w:rsidRDefault="00CF7887" w:rsidP="00CF7887">
            <w:pPr>
              <w:rPr>
                <w:b/>
              </w:rPr>
            </w:pPr>
            <w:r w:rsidRPr="00CF7887">
              <w:rPr>
                <w:b/>
              </w:rPr>
              <w:t>To treat cellulitis due to an animal bite</w:t>
            </w:r>
          </w:p>
        </w:tc>
      </w:tr>
      <w:tr w:rsidR="00CF7887" w:rsidTr="00CB1EA7">
        <w:tc>
          <w:tcPr>
            <w:tcW w:w="2689" w:type="dxa"/>
          </w:tcPr>
          <w:p w:rsidR="00CF7887" w:rsidRPr="0064385C" w:rsidRDefault="00CF7887" w:rsidP="00CB1EA7">
            <w:pPr>
              <w:rPr>
                <w:b/>
              </w:rPr>
            </w:pPr>
            <w:r w:rsidRPr="0064385C">
              <w:rPr>
                <w:b/>
              </w:rPr>
              <w:t>Medicine</w:t>
            </w:r>
          </w:p>
        </w:tc>
        <w:tc>
          <w:tcPr>
            <w:tcW w:w="8073" w:type="dxa"/>
          </w:tcPr>
          <w:p w:rsidR="00CF7887" w:rsidRDefault="00CF7887" w:rsidP="006E4C52">
            <w:r>
              <w:t>A</w:t>
            </w:r>
            <w:r w:rsidRPr="00CF7887">
              <w:t xml:space="preserve">moxicillin + clavulanate 500/125mg </w:t>
            </w:r>
            <w:r w:rsidR="00316752">
              <w:t xml:space="preserve">tablets </w:t>
            </w:r>
          </w:p>
        </w:tc>
      </w:tr>
      <w:tr w:rsidR="00CF7887" w:rsidTr="00CB1EA7">
        <w:tc>
          <w:tcPr>
            <w:tcW w:w="2689" w:type="dxa"/>
          </w:tcPr>
          <w:p w:rsidR="00CF7887" w:rsidRPr="0064385C" w:rsidRDefault="00CF7887" w:rsidP="00CB1EA7">
            <w:pPr>
              <w:rPr>
                <w:b/>
              </w:rPr>
            </w:pPr>
            <w:r w:rsidRPr="0064385C">
              <w:rPr>
                <w:b/>
              </w:rPr>
              <w:t>Dosage instructions</w:t>
            </w:r>
          </w:p>
        </w:tc>
        <w:tc>
          <w:tcPr>
            <w:tcW w:w="8073" w:type="dxa"/>
          </w:tcPr>
          <w:p w:rsidR="00316752" w:rsidRDefault="00CF7887" w:rsidP="00CB1EA7">
            <w:r w:rsidRPr="006E4C52">
              <w:t>ONE tablet THREE times daily for 7 days</w:t>
            </w:r>
          </w:p>
        </w:tc>
      </w:tr>
      <w:tr w:rsidR="00CF7887" w:rsidTr="00CB1EA7">
        <w:tc>
          <w:tcPr>
            <w:tcW w:w="2689" w:type="dxa"/>
          </w:tcPr>
          <w:p w:rsidR="00CF7887" w:rsidRPr="0064385C" w:rsidRDefault="00CF7887" w:rsidP="00CB1EA7">
            <w:pPr>
              <w:rPr>
                <w:b/>
              </w:rPr>
            </w:pPr>
            <w:r w:rsidRPr="0064385C">
              <w:rPr>
                <w:b/>
              </w:rPr>
              <w:lastRenderedPageBreak/>
              <w:t>Route of administration</w:t>
            </w:r>
          </w:p>
        </w:tc>
        <w:tc>
          <w:tcPr>
            <w:tcW w:w="8073" w:type="dxa"/>
          </w:tcPr>
          <w:p w:rsidR="00CF7887" w:rsidRDefault="00CF7887" w:rsidP="00CB1EA7">
            <w:r>
              <w:t>oral</w:t>
            </w:r>
          </w:p>
        </w:tc>
      </w:tr>
      <w:tr w:rsidR="00CF7887" w:rsidTr="00CB1EA7">
        <w:tc>
          <w:tcPr>
            <w:tcW w:w="2689" w:type="dxa"/>
          </w:tcPr>
          <w:p w:rsidR="00CF7887" w:rsidRPr="0064385C" w:rsidRDefault="00CF7887" w:rsidP="00CB1EA7">
            <w:pPr>
              <w:rPr>
                <w:b/>
              </w:rPr>
            </w:pPr>
            <w:r>
              <w:rPr>
                <w:b/>
              </w:rPr>
              <w:t>Quantity to be given</w:t>
            </w:r>
          </w:p>
        </w:tc>
        <w:tc>
          <w:tcPr>
            <w:tcW w:w="8073" w:type="dxa"/>
          </w:tcPr>
          <w:p w:rsidR="00CF7887" w:rsidRDefault="00CF7887" w:rsidP="00CB1EA7">
            <w:r>
              <w:t>21 x 500/125mg tablets</w:t>
            </w:r>
            <w:r w:rsidR="00316752">
              <w:t xml:space="preserve"> </w:t>
            </w:r>
          </w:p>
        </w:tc>
      </w:tr>
      <w:tr w:rsidR="00CF7887" w:rsidTr="00CB1EA7">
        <w:tc>
          <w:tcPr>
            <w:tcW w:w="2689" w:type="dxa"/>
          </w:tcPr>
          <w:p w:rsidR="00CF7887" w:rsidRPr="0064385C" w:rsidRDefault="00CF7887" w:rsidP="00CB1EA7">
            <w:pPr>
              <w:rPr>
                <w:b/>
              </w:rPr>
            </w:pPr>
            <w:r w:rsidRPr="0064385C">
              <w:rPr>
                <w:b/>
              </w:rPr>
              <w:t>Contraindications</w:t>
            </w:r>
          </w:p>
        </w:tc>
        <w:tc>
          <w:tcPr>
            <w:tcW w:w="8073" w:type="dxa"/>
          </w:tcPr>
          <w:p w:rsidR="00CF7887" w:rsidRDefault="00CF7887" w:rsidP="00CB1EA7">
            <w:r>
              <w:t>Allergy to penicillin’s</w:t>
            </w:r>
            <w:r w:rsidR="00414636">
              <w:t xml:space="preserve">. </w:t>
            </w:r>
            <w:r w:rsidR="00414636" w:rsidRPr="00414636">
              <w:t>If there is a penicillin</w:t>
            </w:r>
            <w:r w:rsidR="00316752">
              <w:t xml:space="preserve"> allergy, </w:t>
            </w:r>
            <w:r w:rsidR="00316752" w:rsidRPr="00C246E6">
              <w:t>discuss with a</w:t>
            </w:r>
            <w:r w:rsidR="00BD3332" w:rsidRPr="00C246E6">
              <w:t xml:space="preserve"> Medical or Nurse Practitioner</w:t>
            </w:r>
            <w:r w:rsidR="00316752">
              <w:t xml:space="preserve"> or</w:t>
            </w:r>
            <w:r w:rsidR="00414636" w:rsidRPr="00414636">
              <w:t xml:space="preserve"> Infectious Disease specialist for a verbal order.</w:t>
            </w:r>
          </w:p>
        </w:tc>
      </w:tr>
      <w:tr w:rsidR="00CF7887" w:rsidTr="00240CF0">
        <w:tc>
          <w:tcPr>
            <w:tcW w:w="2689" w:type="dxa"/>
            <w:tcBorders>
              <w:bottom w:val="single" w:sz="4" w:space="0" w:color="auto"/>
            </w:tcBorders>
          </w:tcPr>
          <w:p w:rsidR="00CF7887" w:rsidRPr="0064385C" w:rsidRDefault="00CF7887" w:rsidP="00CB1EA7">
            <w:pPr>
              <w:rPr>
                <w:b/>
              </w:rPr>
            </w:pPr>
            <w:r w:rsidRPr="0064385C">
              <w:rPr>
                <w:b/>
              </w:rPr>
              <w:t>Precautions</w:t>
            </w:r>
          </w:p>
        </w:tc>
        <w:tc>
          <w:tcPr>
            <w:tcW w:w="8073" w:type="dxa"/>
            <w:tcBorders>
              <w:bottom w:val="single" w:sz="4" w:space="0" w:color="auto"/>
            </w:tcBorders>
          </w:tcPr>
          <w:p w:rsidR="00CB1EA7" w:rsidRDefault="00CB1EA7" w:rsidP="00CB1EA7">
            <w:pPr>
              <w:pStyle w:val="ListParagraph"/>
              <w:numPr>
                <w:ilvl w:val="0"/>
                <w:numId w:val="6"/>
              </w:numPr>
            </w:pPr>
            <w:r>
              <w:t>H</w:t>
            </w:r>
            <w:r w:rsidRPr="00CB1EA7">
              <w:t>istory of allergy</w:t>
            </w:r>
            <w:r>
              <w:t xml:space="preserve"> </w:t>
            </w:r>
          </w:p>
          <w:p w:rsidR="00CF7887" w:rsidRDefault="00CB1EA7" w:rsidP="00CB1EA7">
            <w:pPr>
              <w:pStyle w:val="ListParagraph"/>
              <w:numPr>
                <w:ilvl w:val="0"/>
                <w:numId w:val="6"/>
              </w:numPr>
            </w:pPr>
            <w:r>
              <w:t>Cholestatic jaundice which is</w:t>
            </w:r>
            <w:r w:rsidRPr="00CB1EA7">
              <w:t xml:space="preserve"> more common in patients above the age of 65 years and in men</w:t>
            </w:r>
          </w:p>
        </w:tc>
      </w:tr>
      <w:tr w:rsidR="00CF7887" w:rsidRPr="00240CF0" w:rsidTr="00240CF0">
        <w:tc>
          <w:tcPr>
            <w:tcW w:w="2689" w:type="dxa"/>
            <w:tcBorders>
              <w:right w:val="nil"/>
            </w:tcBorders>
          </w:tcPr>
          <w:p w:rsidR="00CF7887" w:rsidRPr="00240CF0" w:rsidRDefault="00CF7887" w:rsidP="00CB1EA7">
            <w:pPr>
              <w:rPr>
                <w:b/>
                <w:sz w:val="12"/>
                <w:szCs w:val="12"/>
              </w:rPr>
            </w:pPr>
          </w:p>
        </w:tc>
        <w:tc>
          <w:tcPr>
            <w:tcW w:w="8073" w:type="dxa"/>
            <w:tcBorders>
              <w:left w:val="nil"/>
            </w:tcBorders>
          </w:tcPr>
          <w:p w:rsidR="00CF7887" w:rsidRPr="00240CF0" w:rsidRDefault="00CF7887" w:rsidP="00CB1EA7">
            <w:pPr>
              <w:rPr>
                <w:sz w:val="12"/>
                <w:szCs w:val="12"/>
              </w:rPr>
            </w:pPr>
          </w:p>
        </w:tc>
      </w:tr>
      <w:tr w:rsidR="008C2A3F" w:rsidTr="001162FE">
        <w:tc>
          <w:tcPr>
            <w:tcW w:w="2689" w:type="dxa"/>
          </w:tcPr>
          <w:p w:rsidR="008C2A3F" w:rsidRPr="0064385C" w:rsidRDefault="008C2A3F" w:rsidP="008C2A3F">
            <w:pPr>
              <w:rPr>
                <w:b/>
              </w:rPr>
            </w:pPr>
            <w:r w:rsidRPr="0064385C">
              <w:rPr>
                <w:b/>
              </w:rPr>
              <w:t>Additional information</w:t>
            </w:r>
          </w:p>
        </w:tc>
        <w:tc>
          <w:tcPr>
            <w:tcW w:w="8073" w:type="dxa"/>
          </w:tcPr>
          <w:p w:rsidR="00671311" w:rsidRDefault="00671311" w:rsidP="00671311">
            <w:r>
              <w:t>Medical consultation is required if:</w:t>
            </w:r>
          </w:p>
          <w:p w:rsidR="00671311" w:rsidRDefault="00671311" w:rsidP="00671311">
            <w:pPr>
              <w:pStyle w:val="ListParagraph"/>
              <w:numPr>
                <w:ilvl w:val="0"/>
                <w:numId w:val="3"/>
              </w:numPr>
            </w:pPr>
            <w:r>
              <w:t>IV antibiotics are thought necessary</w:t>
            </w:r>
          </w:p>
          <w:p w:rsidR="00671311" w:rsidRDefault="00671311" w:rsidP="00671311">
            <w:pPr>
              <w:pStyle w:val="ListParagraph"/>
              <w:numPr>
                <w:ilvl w:val="0"/>
                <w:numId w:val="3"/>
              </w:numPr>
            </w:pPr>
            <w:r>
              <w:t>patient has multiple co-morbidities, diabetes, or peripheral vascular disease, or</w:t>
            </w:r>
          </w:p>
          <w:p w:rsidR="008C2A3F" w:rsidRDefault="00671311" w:rsidP="00671311">
            <w:pPr>
              <w:pStyle w:val="ListParagraph"/>
              <w:numPr>
                <w:ilvl w:val="0"/>
                <w:numId w:val="3"/>
              </w:numPr>
            </w:pPr>
            <w:r>
              <w:t>patient is taking prednisone or immunosuppressants.</w:t>
            </w:r>
          </w:p>
          <w:p w:rsidR="00BD3332" w:rsidRPr="00C246E6" w:rsidRDefault="00BD3332" w:rsidP="00671311">
            <w:pPr>
              <w:pStyle w:val="ListParagraph"/>
              <w:numPr>
                <w:ilvl w:val="0"/>
                <w:numId w:val="3"/>
              </w:numPr>
            </w:pPr>
            <w:r w:rsidRPr="00C246E6">
              <w:t>Joint involvement, possibility of necrotising infection, facial or orbital involvement, signs of foreign body, gas producing organism, osteomyelitis, large fluctuant abscess</w:t>
            </w:r>
          </w:p>
          <w:p w:rsidR="00BD3332" w:rsidRPr="00C246E6" w:rsidRDefault="00BD3332" w:rsidP="00671311">
            <w:pPr>
              <w:pStyle w:val="ListParagraph"/>
              <w:numPr>
                <w:ilvl w:val="0"/>
                <w:numId w:val="3"/>
              </w:numPr>
            </w:pPr>
            <w:r w:rsidRPr="00C246E6">
              <w:t>Refer urgently if systemic toxicity including fever &gt;38.5, tachycardia, hypotension, renal failure, altered mental status</w:t>
            </w:r>
          </w:p>
          <w:p w:rsidR="00240CF0" w:rsidRPr="00240CF0" w:rsidRDefault="00240CF0" w:rsidP="000025C7">
            <w:pPr>
              <w:rPr>
                <w:sz w:val="12"/>
                <w:szCs w:val="12"/>
              </w:rPr>
            </w:pPr>
          </w:p>
          <w:p w:rsidR="000025C7" w:rsidRDefault="000025C7" w:rsidP="000025C7">
            <w:r>
              <w:t>Mark the extent of the erythema at presentation to help with monitoring.</w:t>
            </w:r>
          </w:p>
          <w:p w:rsidR="00BD3332" w:rsidRDefault="00BD3332" w:rsidP="000025C7"/>
          <w:p w:rsidR="00BD3332" w:rsidRDefault="00BD3332" w:rsidP="000025C7">
            <w:r w:rsidRPr="00C246E6">
              <w:t>Consider diabetes status of patient and review creatinine.</w:t>
            </w:r>
          </w:p>
          <w:p w:rsidR="00240CF0" w:rsidRPr="00240CF0" w:rsidRDefault="00240CF0" w:rsidP="000025C7">
            <w:pPr>
              <w:rPr>
                <w:sz w:val="12"/>
                <w:szCs w:val="12"/>
              </w:rPr>
            </w:pPr>
          </w:p>
          <w:p w:rsidR="000025C7" w:rsidRDefault="000025C7" w:rsidP="000025C7">
            <w:r>
              <w:t>Wound care management of any broken skin.</w:t>
            </w:r>
          </w:p>
          <w:p w:rsidR="00240CF0" w:rsidRPr="00240CF0" w:rsidRDefault="00240CF0" w:rsidP="000025C7">
            <w:pPr>
              <w:rPr>
                <w:sz w:val="12"/>
                <w:szCs w:val="12"/>
              </w:rPr>
            </w:pPr>
          </w:p>
          <w:p w:rsidR="000025C7" w:rsidRDefault="000025C7" w:rsidP="000025C7">
            <w:r>
              <w:t xml:space="preserve">Consider tetanus prophylaxis for traumatic wounds </w:t>
            </w:r>
          </w:p>
          <w:p w:rsidR="00240CF0" w:rsidRPr="00240CF0" w:rsidRDefault="00240CF0" w:rsidP="000025C7">
            <w:pPr>
              <w:rPr>
                <w:sz w:val="12"/>
                <w:szCs w:val="12"/>
              </w:rPr>
            </w:pPr>
          </w:p>
          <w:p w:rsidR="000025C7" w:rsidRDefault="000025C7" w:rsidP="000025C7">
            <w:r>
              <w:t>Provide advice regarding:</w:t>
            </w:r>
          </w:p>
          <w:p w:rsidR="000025C7" w:rsidRDefault="000025C7" w:rsidP="000025C7">
            <w:pPr>
              <w:pStyle w:val="ListParagraph"/>
              <w:numPr>
                <w:ilvl w:val="0"/>
                <w:numId w:val="4"/>
              </w:numPr>
            </w:pPr>
            <w:r>
              <w:t>Regular pain relief, good hydration, and elevation of limb.</w:t>
            </w:r>
          </w:p>
          <w:p w:rsidR="000025C7" w:rsidRDefault="000025C7" w:rsidP="000025C7">
            <w:pPr>
              <w:pStyle w:val="ListParagraph"/>
              <w:numPr>
                <w:ilvl w:val="0"/>
                <w:numId w:val="4"/>
              </w:numPr>
            </w:pPr>
            <w:r>
              <w:t>Warn that redness and swelling may increase for the first 48 hours of antibiotics treatment.</w:t>
            </w:r>
          </w:p>
          <w:p w:rsidR="000025C7" w:rsidRDefault="000025C7" w:rsidP="000025C7">
            <w:pPr>
              <w:pStyle w:val="ListParagraph"/>
              <w:numPr>
                <w:ilvl w:val="0"/>
                <w:numId w:val="4"/>
              </w:numPr>
            </w:pPr>
            <w:r>
              <w:t>Seek advice if fever &gt; 48 hours, vomiting or intolerance to the antibiotics.</w:t>
            </w:r>
          </w:p>
          <w:p w:rsidR="00240CF0" w:rsidRPr="00240CF0" w:rsidRDefault="00240CF0" w:rsidP="009457A8">
            <w:pPr>
              <w:rPr>
                <w:sz w:val="12"/>
                <w:szCs w:val="12"/>
              </w:rPr>
            </w:pPr>
          </w:p>
          <w:p w:rsidR="009457A8" w:rsidRDefault="009457A8" w:rsidP="009457A8">
            <w:r w:rsidRPr="009457A8">
              <w:t>Provide education and information on prevention</w:t>
            </w:r>
          </w:p>
        </w:tc>
      </w:tr>
      <w:tr w:rsidR="008C2A3F" w:rsidTr="001162FE">
        <w:tc>
          <w:tcPr>
            <w:tcW w:w="2689" w:type="dxa"/>
          </w:tcPr>
          <w:p w:rsidR="008C2A3F" w:rsidRPr="0064385C" w:rsidRDefault="008C2A3F" w:rsidP="008C2A3F">
            <w:pPr>
              <w:rPr>
                <w:b/>
              </w:rPr>
            </w:pPr>
            <w:r w:rsidRPr="0064385C">
              <w:rPr>
                <w:b/>
              </w:rPr>
              <w:t>Follow-up</w:t>
            </w:r>
          </w:p>
        </w:tc>
        <w:tc>
          <w:tcPr>
            <w:tcW w:w="8073" w:type="dxa"/>
          </w:tcPr>
          <w:p w:rsidR="000025C7" w:rsidRDefault="000025C7" w:rsidP="000025C7">
            <w:r>
              <w:t>Monitor fever. This is the most important indicator of response to antibiotics.</w:t>
            </w:r>
          </w:p>
          <w:p w:rsidR="000025C7" w:rsidRDefault="000025C7" w:rsidP="000025C7">
            <w:r>
              <w:t xml:space="preserve">Arrange review at two days to check infection is </w:t>
            </w:r>
            <w:r w:rsidRPr="00C246E6">
              <w:t>resolving</w:t>
            </w:r>
            <w:r w:rsidR="00BD3332" w:rsidRPr="00C246E6">
              <w:t>, sooner if patient concern</w:t>
            </w:r>
            <w:r w:rsidRPr="00C246E6">
              <w:t>.</w:t>
            </w:r>
          </w:p>
          <w:p w:rsidR="008C2A3F" w:rsidRDefault="000025C7" w:rsidP="000025C7">
            <w:pPr>
              <w:pStyle w:val="ListParagraph"/>
              <w:numPr>
                <w:ilvl w:val="0"/>
                <w:numId w:val="5"/>
              </w:numPr>
            </w:pPr>
            <w:r>
              <w:t>If no improvement or a deterioration, then refer to Medical or Nurse Practitioner for consideration of IV antibiotics or hospital admission</w:t>
            </w:r>
          </w:p>
        </w:tc>
      </w:tr>
      <w:tr w:rsidR="0070113B" w:rsidTr="001162FE">
        <w:tc>
          <w:tcPr>
            <w:tcW w:w="2689" w:type="dxa"/>
          </w:tcPr>
          <w:p w:rsidR="0070113B" w:rsidRPr="0064385C" w:rsidRDefault="0070113B" w:rsidP="0070113B">
            <w:pPr>
              <w:rPr>
                <w:b/>
              </w:rPr>
            </w:pPr>
            <w:r w:rsidRPr="0064385C">
              <w:rPr>
                <w:b/>
              </w:rPr>
              <w:t>Countersigning and auditing</w:t>
            </w:r>
          </w:p>
        </w:tc>
        <w:tc>
          <w:tcPr>
            <w:tcW w:w="8073" w:type="dxa"/>
          </w:tcPr>
          <w:p w:rsidR="0070113B" w:rsidRDefault="0070113B" w:rsidP="0070113B">
            <w:r>
              <w:t>Countersigning is not required. Audited monthly.</w:t>
            </w:r>
          </w:p>
          <w:p w:rsidR="0070113B" w:rsidRPr="0070113B" w:rsidRDefault="0070113B" w:rsidP="0070113B">
            <w:pPr>
              <w:rPr>
                <w:b/>
              </w:rPr>
            </w:pPr>
            <w:r w:rsidRPr="0070113B">
              <w:rPr>
                <w:b/>
              </w:rPr>
              <w:t xml:space="preserve">OR </w:t>
            </w:r>
          </w:p>
          <w:p w:rsidR="0070113B" w:rsidRDefault="0070113B" w:rsidP="0070113B">
            <w:r>
              <w:t xml:space="preserve">Countersigning is required within </w:t>
            </w:r>
            <w:r w:rsidRPr="00070579">
              <w:rPr>
                <w:b/>
                <w:i/>
              </w:rPr>
              <w:t>XX</w:t>
            </w:r>
            <w:r>
              <w:t xml:space="preserve"> days</w:t>
            </w:r>
          </w:p>
        </w:tc>
      </w:tr>
      <w:tr w:rsidR="0070113B" w:rsidTr="001162FE">
        <w:tc>
          <w:tcPr>
            <w:tcW w:w="2689" w:type="dxa"/>
          </w:tcPr>
          <w:p w:rsidR="0070113B" w:rsidRPr="0064385C" w:rsidRDefault="0070113B" w:rsidP="0070113B">
            <w:pPr>
              <w:rPr>
                <w:b/>
              </w:rPr>
            </w:pPr>
            <w:r w:rsidRPr="0064385C">
              <w:rPr>
                <w:b/>
              </w:rPr>
              <w:t>Competency/training requirements</w:t>
            </w:r>
          </w:p>
        </w:tc>
        <w:tc>
          <w:tcPr>
            <w:tcW w:w="8073" w:type="dxa"/>
          </w:tcPr>
          <w:p w:rsidR="0070113B" w:rsidRDefault="0070113B" w:rsidP="0070113B">
            <w:r>
              <w:t>All nurses working under this standing order must be signed off as competent to do so by the issuer and have had specific training in this standing order.</w:t>
            </w:r>
          </w:p>
        </w:tc>
      </w:tr>
      <w:tr w:rsidR="0070113B" w:rsidTr="001162FE">
        <w:tc>
          <w:tcPr>
            <w:tcW w:w="2689" w:type="dxa"/>
          </w:tcPr>
          <w:p w:rsidR="0070113B" w:rsidRPr="0064385C" w:rsidRDefault="0070113B" w:rsidP="0070113B">
            <w:pPr>
              <w:rPr>
                <w:b/>
              </w:rPr>
            </w:pPr>
            <w:r w:rsidRPr="0064385C">
              <w:rPr>
                <w:b/>
              </w:rPr>
              <w:t>Supporting documentation</w:t>
            </w:r>
          </w:p>
        </w:tc>
        <w:tc>
          <w:tcPr>
            <w:tcW w:w="8073" w:type="dxa"/>
          </w:tcPr>
          <w:p w:rsidR="00476AA6" w:rsidRDefault="00476AA6" w:rsidP="00476AA6">
            <w:r>
              <w:t xml:space="preserve">Healthpathways at </w:t>
            </w:r>
            <w:hyperlink r:id="rId8" w:history="1">
              <w:r w:rsidRPr="00254A91">
                <w:rPr>
                  <w:rStyle w:val="Hyperlink"/>
                </w:rPr>
                <w:t>www.healthpathways.org.nz</w:t>
              </w:r>
            </w:hyperlink>
            <w:r>
              <w:t xml:space="preserve"> </w:t>
            </w:r>
          </w:p>
          <w:p w:rsidR="00476AA6" w:rsidRDefault="00476AA6" w:rsidP="00476AA6">
            <w:r>
              <w:t xml:space="preserve">Best Practice Journal at </w:t>
            </w:r>
            <w:hyperlink r:id="rId9" w:history="1">
              <w:r w:rsidRPr="00254A91">
                <w:rPr>
                  <w:rStyle w:val="Hyperlink"/>
                </w:rPr>
                <w:t>www.bpac.org.nz</w:t>
              </w:r>
            </w:hyperlink>
            <w:r>
              <w:t xml:space="preserve"> </w:t>
            </w:r>
          </w:p>
          <w:p w:rsidR="00476AA6" w:rsidRDefault="00476AA6" w:rsidP="00476AA6">
            <w:r>
              <w:t xml:space="preserve">New Zealand Formulary at </w:t>
            </w:r>
            <w:hyperlink r:id="rId10" w:history="1">
              <w:r w:rsidRPr="00254A91">
                <w:rPr>
                  <w:rStyle w:val="Hyperlink"/>
                </w:rPr>
                <w:t>www.nzf.org.nz</w:t>
              </w:r>
            </w:hyperlink>
            <w:r>
              <w:t xml:space="preserve"> </w:t>
            </w:r>
          </w:p>
          <w:p w:rsidR="00476AA6" w:rsidRDefault="00476AA6" w:rsidP="00476AA6">
            <w:r>
              <w:t xml:space="preserve">Individual medicine data sheets at </w:t>
            </w:r>
            <w:hyperlink r:id="rId11" w:history="1">
              <w:r w:rsidRPr="00254A91">
                <w:rPr>
                  <w:rStyle w:val="Hyperlink"/>
                </w:rPr>
                <w:t>www.medsafe.govt.nz</w:t>
              </w:r>
            </w:hyperlink>
            <w:r>
              <w:t xml:space="preserve"> </w:t>
            </w:r>
          </w:p>
          <w:p w:rsidR="005216BC" w:rsidRDefault="00476AA6" w:rsidP="0070113B">
            <w:r>
              <w:t>Standing Order Guidelines, Ministry of Health, 2012</w:t>
            </w:r>
          </w:p>
          <w:p w:rsidR="009530E5" w:rsidRDefault="009530E5" w:rsidP="0070113B">
            <w:r>
              <w:t>Medicines (Standing Order) Regulations 2012 (Standing Order Regulations)</w:t>
            </w:r>
          </w:p>
        </w:tc>
      </w:tr>
      <w:tr w:rsidR="0070113B" w:rsidTr="001162FE">
        <w:tc>
          <w:tcPr>
            <w:tcW w:w="2689" w:type="dxa"/>
          </w:tcPr>
          <w:p w:rsidR="0070113B" w:rsidRPr="0064385C" w:rsidRDefault="0070113B" w:rsidP="0070113B">
            <w:pPr>
              <w:rPr>
                <w:b/>
              </w:rPr>
            </w:pPr>
            <w:r w:rsidRPr="0064385C">
              <w:rPr>
                <w:b/>
              </w:rPr>
              <w:t>Definition of terms used in standing order</w:t>
            </w:r>
          </w:p>
        </w:tc>
        <w:tc>
          <w:tcPr>
            <w:tcW w:w="8073" w:type="dxa"/>
          </w:tcPr>
          <w:p w:rsidR="00901C3D" w:rsidRDefault="00901C3D" w:rsidP="0070113B">
            <w:r w:rsidRPr="00F21286">
              <w:rPr>
                <w:u w:val="single"/>
              </w:rPr>
              <w:t>Cellulitis</w:t>
            </w:r>
            <w:r>
              <w:t xml:space="preserve"> -</w:t>
            </w:r>
            <w:r w:rsidRPr="00901C3D">
              <w:t xml:space="preserve"> is an infection of the skin and soft tissues, most commonly caused by Group A Streptococci and/or Staphylococcus aureus. </w:t>
            </w:r>
          </w:p>
          <w:p w:rsidR="0070113B" w:rsidRDefault="00901C3D" w:rsidP="0070113B">
            <w:r w:rsidRPr="00F21286">
              <w:rPr>
                <w:u w:val="single"/>
              </w:rPr>
              <w:t>Erysipelas</w:t>
            </w:r>
            <w:r>
              <w:t xml:space="preserve"> -</w:t>
            </w:r>
            <w:r w:rsidRPr="00901C3D">
              <w:t xml:space="preserve"> is a form of cellulitis with rapid onset, clearly demarcated margins and is almost exclusively caused by Group A Streptococci</w:t>
            </w:r>
          </w:p>
          <w:p w:rsidR="00E70D87" w:rsidRDefault="00E70D87" w:rsidP="0070113B">
            <w:r w:rsidRPr="00F21286">
              <w:rPr>
                <w:u w:val="single"/>
              </w:rPr>
              <w:t>Intertrigo</w:t>
            </w:r>
            <w:r>
              <w:t>-</w:t>
            </w:r>
            <w:r w:rsidRPr="00E70D87">
              <w:t xml:space="preserve"> A superficial skin disorder involving any area of the body where opposing skin surfaces may touch and rub, such as the creases of the neck, the skin folds of the groin, axilla (armpit) and breasts (especially if large and pendulous) and between the toes.</w:t>
            </w:r>
          </w:p>
        </w:tc>
      </w:tr>
    </w:tbl>
    <w:p w:rsidR="001162FE" w:rsidRDefault="001162FE"/>
    <w:p w:rsidR="008C2A3F" w:rsidRDefault="008C2A3F"/>
    <w:tbl>
      <w:tblPr>
        <w:tblStyle w:val="TableGrid"/>
        <w:tblW w:w="0" w:type="auto"/>
        <w:tblLook w:val="04A0" w:firstRow="1" w:lastRow="0" w:firstColumn="1" w:lastColumn="0" w:noHBand="0" w:noVBand="1"/>
      </w:tblPr>
      <w:tblGrid>
        <w:gridCol w:w="2689"/>
        <w:gridCol w:w="8073"/>
      </w:tblGrid>
      <w:tr w:rsidR="008C2A3F" w:rsidTr="00655E0B">
        <w:tc>
          <w:tcPr>
            <w:tcW w:w="2689" w:type="dxa"/>
          </w:tcPr>
          <w:p w:rsidR="008C2A3F" w:rsidRPr="0064385C" w:rsidRDefault="008C2A3F" w:rsidP="00655E0B">
            <w:pPr>
              <w:rPr>
                <w:b/>
              </w:rPr>
            </w:pPr>
            <w:r w:rsidRPr="0064385C">
              <w:rPr>
                <w:b/>
              </w:rPr>
              <w:t>Medical Centre or Clinic</w:t>
            </w:r>
            <w:r w:rsidR="0064385C" w:rsidRPr="0064385C">
              <w:rPr>
                <w:b/>
              </w:rPr>
              <w:t>:</w:t>
            </w:r>
          </w:p>
        </w:tc>
        <w:tc>
          <w:tcPr>
            <w:tcW w:w="8073" w:type="dxa"/>
          </w:tcPr>
          <w:p w:rsidR="008C2A3F" w:rsidRDefault="008C2A3F" w:rsidP="00655E0B"/>
        </w:tc>
      </w:tr>
    </w:tbl>
    <w:p w:rsidR="001162FE" w:rsidRDefault="001162FE"/>
    <w:tbl>
      <w:tblPr>
        <w:tblStyle w:val="TableGrid"/>
        <w:tblW w:w="0" w:type="auto"/>
        <w:tblLook w:val="04A0" w:firstRow="1" w:lastRow="0" w:firstColumn="1" w:lastColumn="0" w:noHBand="0" w:noVBand="1"/>
      </w:tblPr>
      <w:tblGrid>
        <w:gridCol w:w="2122"/>
      </w:tblGrid>
      <w:tr w:rsidR="001162FE" w:rsidTr="00877CF2">
        <w:tc>
          <w:tcPr>
            <w:tcW w:w="2122" w:type="dxa"/>
          </w:tcPr>
          <w:p w:rsidR="001162FE" w:rsidRPr="0064385C" w:rsidRDefault="00877CF2">
            <w:pPr>
              <w:rPr>
                <w:b/>
              </w:rPr>
            </w:pPr>
            <w:r w:rsidRPr="0064385C">
              <w:rPr>
                <w:b/>
              </w:rPr>
              <w:t>Signed by issuers</w:t>
            </w:r>
          </w:p>
        </w:tc>
      </w:tr>
    </w:tbl>
    <w:p w:rsidR="001162FE" w:rsidRDefault="001162FE"/>
    <w:p w:rsidR="001162FE" w:rsidRDefault="001162FE">
      <w:r>
        <w:t>Name:</w:t>
      </w:r>
      <w:r>
        <w:tab/>
        <w:t>____________________________</w:t>
      </w:r>
      <w:r>
        <w:tab/>
      </w:r>
      <w:r>
        <w:tab/>
        <w:t>Signature: __________________________</w:t>
      </w:r>
    </w:p>
    <w:p w:rsidR="001162FE" w:rsidRDefault="001162FE">
      <w:r>
        <w:t>Title:</w:t>
      </w:r>
      <w:r>
        <w:tab/>
        <w:t>____________________________</w:t>
      </w:r>
      <w:r>
        <w:tab/>
      </w:r>
      <w:r>
        <w:tab/>
        <w:t>Date: _________________</w:t>
      </w:r>
    </w:p>
    <w:tbl>
      <w:tblPr>
        <w:tblStyle w:val="TableGrid"/>
        <w:tblW w:w="0" w:type="auto"/>
        <w:tblLook w:val="04A0" w:firstRow="1" w:lastRow="0" w:firstColumn="1" w:lastColumn="0" w:noHBand="0" w:noVBand="1"/>
      </w:tblPr>
      <w:tblGrid>
        <w:gridCol w:w="4531"/>
      </w:tblGrid>
      <w:tr w:rsidR="001162FE" w:rsidTr="0064385C">
        <w:trPr>
          <w:trHeight w:val="123"/>
        </w:trPr>
        <w:tc>
          <w:tcPr>
            <w:tcW w:w="4531" w:type="dxa"/>
          </w:tcPr>
          <w:p w:rsidR="001162FE" w:rsidRPr="0064385C" w:rsidRDefault="001162FE">
            <w:pPr>
              <w:rPr>
                <w:b/>
              </w:rPr>
            </w:pPr>
            <w:r w:rsidRPr="0064385C">
              <w:rPr>
                <w:b/>
              </w:rPr>
              <w:t>Nurses operating under this standing order</w:t>
            </w:r>
          </w:p>
        </w:tc>
      </w:tr>
    </w:tbl>
    <w:p w:rsidR="001162FE" w:rsidRDefault="001162FE"/>
    <w:p w:rsidR="0064385C" w:rsidRDefault="0064385C" w:rsidP="0064385C">
      <w:r>
        <w:t xml:space="preserve">Only Registered nurses working within the above medical centre or clinic are authorised to administer medication under this standing order. </w:t>
      </w:r>
    </w:p>
    <w:p w:rsidR="001162FE" w:rsidRDefault="001162FE">
      <w:r>
        <w:t>We the undersigned agree that we have read, understood and will comply with this standing order and all associated documents.</w:t>
      </w:r>
    </w:p>
    <w:p w:rsidR="001162FE" w:rsidRDefault="001162FE"/>
    <w:p w:rsidR="001162FE" w:rsidRDefault="001162FE">
      <w:r>
        <w:t>Name: ______________________   Signature: __________________________  Date: ______________</w:t>
      </w:r>
    </w:p>
    <w:p w:rsidR="001162FE" w:rsidRDefault="001162FE" w:rsidP="001162FE">
      <w:r>
        <w:t>Name: ______________________   Signature: __________________________  Date: ______________</w:t>
      </w:r>
    </w:p>
    <w:p w:rsidR="001162FE" w:rsidRDefault="001162FE" w:rsidP="001162FE">
      <w:r>
        <w:t>Name: ______________________   Signature: __________________________  Date: ______________</w:t>
      </w:r>
    </w:p>
    <w:p w:rsidR="001162FE" w:rsidRDefault="001162FE" w:rsidP="001162FE">
      <w:r>
        <w:t>Name: ______________________   Signature: __________________________  Date: ______________</w:t>
      </w:r>
    </w:p>
    <w:p w:rsidR="001162FE" w:rsidRDefault="001162FE"/>
    <w:p w:rsidR="001162FE" w:rsidRDefault="001162FE"/>
    <w:p w:rsidR="001162FE" w:rsidRDefault="001162FE"/>
    <w:p w:rsidR="001162FE" w:rsidRDefault="001162FE"/>
    <w:p w:rsidR="001162FE" w:rsidRDefault="001162FE"/>
    <w:sectPr w:rsidR="001162FE" w:rsidSect="00D270A8">
      <w:footerReference w:type="default" r:id="rId12"/>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752" w:rsidRDefault="00316752" w:rsidP="009530E5">
      <w:pPr>
        <w:spacing w:after="0" w:line="240" w:lineRule="auto"/>
      </w:pPr>
      <w:r>
        <w:separator/>
      </w:r>
    </w:p>
  </w:endnote>
  <w:endnote w:type="continuationSeparator" w:id="0">
    <w:p w:rsidR="00316752" w:rsidRDefault="00316752" w:rsidP="0095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752" w:rsidRDefault="00316752">
    <w:pPr>
      <w:pStyle w:val="Footer"/>
    </w:pPr>
    <w:r>
      <w:t>Cellulitis Standing Order</w:t>
    </w:r>
    <w:r>
      <w:tab/>
      <w:t>October 2015</w:t>
    </w:r>
    <w:r>
      <w:tab/>
      <w:t>WellSouth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752" w:rsidRDefault="00316752" w:rsidP="009530E5">
      <w:pPr>
        <w:spacing w:after="0" w:line="240" w:lineRule="auto"/>
      </w:pPr>
      <w:r>
        <w:separator/>
      </w:r>
    </w:p>
  </w:footnote>
  <w:footnote w:type="continuationSeparator" w:id="0">
    <w:p w:rsidR="00316752" w:rsidRDefault="00316752" w:rsidP="00953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187D"/>
    <w:multiLevelType w:val="hybridMultilevel"/>
    <w:tmpl w:val="727A4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24008F7"/>
    <w:multiLevelType w:val="hybridMultilevel"/>
    <w:tmpl w:val="3FCC01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FB133A0"/>
    <w:multiLevelType w:val="hybridMultilevel"/>
    <w:tmpl w:val="68A28E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FE00119"/>
    <w:multiLevelType w:val="hybridMultilevel"/>
    <w:tmpl w:val="A4DE5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74C3B36"/>
    <w:multiLevelType w:val="hybridMultilevel"/>
    <w:tmpl w:val="2F66E2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1B654A7"/>
    <w:multiLevelType w:val="hybridMultilevel"/>
    <w:tmpl w:val="926A8C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FB0398C"/>
    <w:multiLevelType w:val="hybridMultilevel"/>
    <w:tmpl w:val="F244D9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025C7"/>
    <w:rsid w:val="000C16B9"/>
    <w:rsid w:val="000E35D9"/>
    <w:rsid w:val="000E47A6"/>
    <w:rsid w:val="001162FE"/>
    <w:rsid w:val="00123A68"/>
    <w:rsid w:val="00240CF0"/>
    <w:rsid w:val="00316752"/>
    <w:rsid w:val="00414636"/>
    <w:rsid w:val="00476AA6"/>
    <w:rsid w:val="004859A2"/>
    <w:rsid w:val="005216BC"/>
    <w:rsid w:val="0064385C"/>
    <w:rsid w:val="00655E0B"/>
    <w:rsid w:val="00671311"/>
    <w:rsid w:val="006E4C52"/>
    <w:rsid w:val="0070113B"/>
    <w:rsid w:val="00720C98"/>
    <w:rsid w:val="00853012"/>
    <w:rsid w:val="00864612"/>
    <w:rsid w:val="00877CF2"/>
    <w:rsid w:val="008C2A3F"/>
    <w:rsid w:val="00901C3D"/>
    <w:rsid w:val="009457A8"/>
    <w:rsid w:val="009530E5"/>
    <w:rsid w:val="00AB01F6"/>
    <w:rsid w:val="00BD3332"/>
    <w:rsid w:val="00C246E6"/>
    <w:rsid w:val="00CA4443"/>
    <w:rsid w:val="00CB1EA7"/>
    <w:rsid w:val="00CF7887"/>
    <w:rsid w:val="00D270A8"/>
    <w:rsid w:val="00E35DDE"/>
    <w:rsid w:val="00E70D87"/>
    <w:rsid w:val="00EB35BF"/>
    <w:rsid w:val="00F212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ListParagraph">
    <w:name w:val="List Paragraph"/>
    <w:basedOn w:val="Normal"/>
    <w:uiPriority w:val="34"/>
    <w:qFormat/>
    <w:rsid w:val="00901C3D"/>
    <w:pPr>
      <w:ind w:left="720"/>
      <w:contextualSpacing/>
    </w:pPr>
  </w:style>
  <w:style w:type="paragraph" w:styleId="Header">
    <w:name w:val="header"/>
    <w:basedOn w:val="Normal"/>
    <w:link w:val="HeaderChar"/>
    <w:uiPriority w:val="99"/>
    <w:unhideWhenUsed/>
    <w:rsid w:val="00953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0E5"/>
  </w:style>
  <w:style w:type="paragraph" w:styleId="Footer">
    <w:name w:val="footer"/>
    <w:basedOn w:val="Normal"/>
    <w:link w:val="FooterChar"/>
    <w:uiPriority w:val="99"/>
    <w:unhideWhenUsed/>
    <w:rsid w:val="00953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pathways.org.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safe.govt.nz" TargetMode="External"/><Relationship Id="rId5" Type="http://schemas.openxmlformats.org/officeDocument/2006/relationships/footnotes" Target="footnotes.xml"/><Relationship Id="rId10" Type="http://schemas.openxmlformats.org/officeDocument/2006/relationships/hyperlink" Target="http://www.nzf.org.nz" TargetMode="External"/><Relationship Id="rId4" Type="http://schemas.openxmlformats.org/officeDocument/2006/relationships/webSettings" Target="webSettings.xml"/><Relationship Id="rId9" Type="http://schemas.openxmlformats.org/officeDocument/2006/relationships/hyperlink" Target="http://www.bpac.org.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61F18E1F</Template>
  <TotalTime>0</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Nick Leach</cp:lastModifiedBy>
  <cp:revision>2</cp:revision>
  <dcterms:created xsi:type="dcterms:W3CDTF">2015-12-11T01:41:00Z</dcterms:created>
  <dcterms:modified xsi:type="dcterms:W3CDTF">2015-12-11T01:41:00Z</dcterms:modified>
</cp:coreProperties>
</file>