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2162675" w:displacedByCustomXml="next"/>
    <w:bookmarkStart w:id="1" w:name="_Toc309053234" w:displacedByCustomXml="next"/>
    <w:sdt>
      <w:sdtPr>
        <w:rPr>
          <w:rFonts w:ascii="Arial" w:eastAsiaTheme="majorEastAsia" w:hAnsi="Arial" w:cs="Arial"/>
          <w:color w:val="4F81BD" w:themeColor="accent1"/>
          <w:sz w:val="48"/>
          <w:szCs w:val="48"/>
          <w:lang w:val="en-AU" w:eastAsia="en-US"/>
        </w:rPr>
        <w:id w:val="-1998728092"/>
        <w:docPartObj>
          <w:docPartGallery w:val="Cover Pages"/>
          <w:docPartUnique/>
        </w:docPartObj>
      </w:sdtPr>
      <w:sdtEndPr>
        <w:rPr>
          <w:rFonts w:eastAsia="Calibri" w:cs="Times New Roman"/>
          <w:b/>
          <w:bCs/>
          <w:i/>
          <w:iCs/>
          <w:noProof/>
          <w:color w:val="auto"/>
          <w:sz w:val="20"/>
          <w:szCs w:val="22"/>
          <w:lang w:eastAsia="en-AU"/>
        </w:rPr>
      </w:sdtEndPr>
      <w:sdtContent>
        <w:tbl>
          <w:tblPr>
            <w:tblpPr w:leftFromText="187" w:rightFromText="187" w:vertAnchor="page" w:horzAnchor="margin" w:tblpXSpec="center" w:tblpY="6032"/>
            <w:tblW w:w="4324" w:type="pct"/>
            <w:tblLook w:val="04A0" w:firstRow="1" w:lastRow="0" w:firstColumn="1" w:lastColumn="0" w:noHBand="0" w:noVBand="1"/>
          </w:tblPr>
          <w:tblGrid>
            <w:gridCol w:w="8434"/>
          </w:tblGrid>
          <w:tr w:rsidR="000B12B8" w:rsidTr="00B43225">
            <w:tc>
              <w:tcPr>
                <w:tcW w:w="8620" w:type="dxa"/>
              </w:tcPr>
              <w:sdt>
                <w:sdtPr>
                  <w:rPr>
                    <w:rFonts w:ascii="Arial" w:eastAsiaTheme="majorEastAsia" w:hAnsi="Arial" w:cs="Arial"/>
                    <w:color w:val="000000" w:themeColor="text1"/>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0B12B8" w:rsidRDefault="00323B3F" w:rsidP="00E6037E">
                    <w:pPr>
                      <w:pStyle w:val="NoSpacing"/>
                      <w:rPr>
                        <w:rFonts w:asciiTheme="majorHAnsi" w:eastAsiaTheme="majorEastAsia" w:hAnsiTheme="majorHAnsi" w:cstheme="majorBidi"/>
                        <w:color w:val="4F81BD" w:themeColor="accent1"/>
                        <w:sz w:val="80"/>
                        <w:szCs w:val="80"/>
                      </w:rPr>
                    </w:pPr>
                    <w:r w:rsidRPr="00323B3F">
                      <w:rPr>
                        <w:rFonts w:ascii="Arial" w:eastAsiaTheme="majorEastAsia" w:hAnsi="Arial" w:cs="Arial"/>
                        <w:color w:val="000000" w:themeColor="text1"/>
                        <w:sz w:val="48"/>
                        <w:szCs w:val="48"/>
                      </w:rPr>
                      <w:t>Student Conduct Managemen</w:t>
                    </w:r>
                    <w:r>
                      <w:rPr>
                        <w:rFonts w:ascii="Arial" w:eastAsiaTheme="majorEastAsia" w:hAnsi="Arial" w:cs="Arial"/>
                        <w:color w:val="000000" w:themeColor="text1"/>
                        <w:sz w:val="48"/>
                        <w:szCs w:val="48"/>
                      </w:rPr>
                      <w:t xml:space="preserve">t Procedure </w:t>
                    </w:r>
                    <w:r w:rsidRPr="00323B3F">
                      <w:rPr>
                        <w:rFonts w:ascii="Arial" w:eastAsiaTheme="majorEastAsia" w:hAnsi="Arial" w:cs="Arial"/>
                        <w:color w:val="000000" w:themeColor="text1"/>
                        <w:sz w:val="48"/>
                        <w:szCs w:val="48"/>
                      </w:rPr>
                      <w:t>–</w:t>
                    </w:r>
                    <w:r>
                      <w:rPr>
                        <w:rFonts w:ascii="Arial" w:eastAsiaTheme="majorEastAsia" w:hAnsi="Arial" w:cs="Arial"/>
                        <w:color w:val="000000" w:themeColor="text1"/>
                        <w:sz w:val="48"/>
                        <w:szCs w:val="48"/>
                      </w:rPr>
                      <w:t xml:space="preserve"> </w:t>
                    </w:r>
                    <w:r w:rsidRPr="00323B3F">
                      <w:rPr>
                        <w:rFonts w:ascii="Arial" w:eastAsiaTheme="majorEastAsia" w:hAnsi="Arial" w:cs="Arial"/>
                        <w:color w:val="000000" w:themeColor="text1"/>
                        <w:sz w:val="48"/>
                        <w:szCs w:val="48"/>
                      </w:rPr>
                      <w:t xml:space="preserve">Version </w:t>
                    </w:r>
                    <w:r w:rsidR="0052330C">
                      <w:rPr>
                        <w:rFonts w:ascii="Arial" w:eastAsiaTheme="majorEastAsia" w:hAnsi="Arial" w:cs="Arial"/>
                        <w:color w:val="000000" w:themeColor="text1"/>
                        <w:sz w:val="48"/>
                        <w:szCs w:val="48"/>
                      </w:rPr>
                      <w:t>3</w:t>
                    </w:r>
                  </w:p>
                </w:sdtContent>
              </w:sdt>
            </w:tc>
          </w:tr>
          <w:tr w:rsidR="00FF3660" w:rsidRPr="00FF3660" w:rsidTr="00B43225">
            <w:tc>
              <w:tcPr>
                <w:tcW w:w="8620" w:type="dxa"/>
                <w:tcMar>
                  <w:top w:w="216" w:type="dxa"/>
                  <w:left w:w="115" w:type="dxa"/>
                  <w:bottom w:w="216" w:type="dxa"/>
                  <w:right w:w="115" w:type="dxa"/>
                </w:tcMar>
              </w:tcPr>
              <w:p w:rsidR="000B12B8" w:rsidRPr="00FF3660" w:rsidRDefault="000B12B8" w:rsidP="00B43225">
                <w:pPr>
                  <w:pStyle w:val="NoSpacing"/>
                  <w:rPr>
                    <w:rFonts w:asciiTheme="majorHAnsi" w:eastAsiaTheme="majorEastAsia" w:hAnsiTheme="majorHAnsi" w:cstheme="majorBidi"/>
                  </w:rPr>
                </w:pPr>
              </w:p>
            </w:tc>
          </w:tr>
        </w:tbl>
        <w:p w:rsidR="000B12B8" w:rsidRDefault="00FF3660" w:rsidP="000D0746">
          <w:pPr>
            <w:jc w:val="right"/>
          </w:pPr>
          <w:r>
            <w:rPr>
              <w:noProof/>
              <w:lang w:eastAsia="en-AU"/>
            </w:rPr>
            <mc:AlternateContent>
              <mc:Choice Requires="wpg">
                <w:drawing>
                  <wp:anchor distT="0" distB="0" distL="114300" distR="114300" simplePos="0" relativeHeight="251657216" behindDoc="1" locked="0" layoutInCell="1" allowOverlap="1" wp14:anchorId="3BEDBD60" wp14:editId="2A86DA67">
                    <wp:simplePos x="0" y="0"/>
                    <wp:positionH relativeFrom="column">
                      <wp:posOffset>-330545</wp:posOffset>
                    </wp:positionH>
                    <wp:positionV relativeFrom="paragraph">
                      <wp:posOffset>-396815</wp:posOffset>
                    </wp:positionV>
                    <wp:extent cx="6867525" cy="9602817"/>
                    <wp:effectExtent l="0" t="0" r="9525" b="0"/>
                    <wp:wrapNone/>
                    <wp:docPr id="7" name="Group 7"/>
                    <wp:cNvGraphicFramePr/>
                    <a:graphic xmlns:a="http://schemas.openxmlformats.org/drawingml/2006/main">
                      <a:graphicData uri="http://schemas.microsoft.com/office/word/2010/wordprocessingGroup">
                        <wpg:wgp>
                          <wpg:cNvGrpSpPr/>
                          <wpg:grpSpPr>
                            <a:xfrm>
                              <a:off x="0" y="0"/>
                              <a:ext cx="6867525" cy="9602817"/>
                              <a:chOff x="-95224" y="-166081"/>
                              <a:chExt cx="6867525" cy="9602817"/>
                            </a:xfrm>
                          </wpg:grpSpPr>
                          <wps:wsp>
                            <wps:cNvPr id="3" name="Rectangle 3"/>
                            <wps:cNvSpPr/>
                            <wps:spPr>
                              <a:xfrm>
                                <a:off x="-94891" y="-166081"/>
                                <a:ext cx="6867188" cy="9602817"/>
                              </a:xfrm>
                              <a:prstGeom prst="rect">
                                <a:avLst/>
                              </a:prstGeom>
                              <a:solidFill>
                                <a:srgbClr val="CC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6BA9" w:rsidRPr="00FF3660" w:rsidRDefault="00926BA9" w:rsidP="00FF366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5224" y="9005978"/>
                                <a:ext cx="6867525" cy="430758"/>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EDBD60" id="Group 7" o:spid="_x0000_s1026" style="position:absolute;left:0;text-align:left;margin-left:-26.05pt;margin-top:-31.25pt;width:540.75pt;height:756.15pt;z-index:-251659264;mso-width-relative:margin;mso-height-relative:margin" coordorigin="-952,-1660" coordsize="68675,9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mDVAMAAJcKAAAOAAAAZHJzL2Uyb0RvYy54bWzsVttO3DAQfa/Uf7D8DkmWvUYEhJaCKiFA&#10;QMWz13EuqmO7tpcs/fqO7SS7BdQLLX0qD8GOZ87MHM+czeHxpuHogWlTS5HhZD/GiAkq81qUGf50&#10;d7Y3x8hYInLCpWAZfmQGHx+9f3fYqpSNZCV5zjQCEGHSVmW4slalUWRoxRpi9qViAg4LqRtiYavL&#10;KNekBfSGR6M4nkat1LnSkjJj4O1pOMRHHr8oGLVXRWGYRTzDkJv1T+2fK/eMjg5JWmqiqpp2aZBX&#10;ZNGQWkDQAeqUWILWun4G1dRUSyMLu09lE8miqCnzNUA1SfykmnMt18rXUqZtqQaagNonPL0all4+&#10;XGtU5xmeYSRIA1fko6KZo6ZVZQoW51rdqmvdvSjDzlW7KXTj/kMdaONJfRxIZRuLKLyczqezyWiC&#10;EYWzxTQezROPTVJawd04v73FZDQaYwQGe8l0Gs+TcC+0+vATkKjPIXKpDpm1CrrJbAkzf0bYbUUU&#10;8/dgHB0dYQc9YTfQZUSUnKGDQJq3GhgzqQHyXqBrbzGeL5LnZe8yl8xhgJ4wNxRNUqWNPWeyQW6R&#10;YQ2Z+DYkDxfGwn2BaW/iEjCS1/lZzbnf6HK15Bo9EJiN5fJ0GftxAJfvzLhwxkI6t4Do3gDffV1+&#10;ZR85c3Zc3LAC+gludeQz8ZPMhjiEUiZsEo4qkrMQfhLDnyPPRXez7zz8zgM65ALiD9gdQG8ZQHrs&#10;ANPZO1fmhWBwjn+UWHAePHxkKezg3NRC6pcAOFTVRQ72PUmBGseS3aw2YOKWK5k/Qh9pGRTJKHpW&#10;wxVeEGOviQYJArECWbVX8Ci4bDMsuxVGldRfX3rv7KHR4RSjFiQtw+bLmmiGEf8oYAQWyXjsNNBv&#10;xpPZCDZ692S1eyLWzVJCZ0CDQnZ+6ewt75eFls09qO+JiwpHRFCInWFqdb9Z2iC1oN+UnZx4M9A9&#10;ReyFuFXUgTuCXYvebe6JVl0fWxiBS9mPHUmftHOwdZ5CnqytLGrf61teO+pBAgLbb64FIF5BPLda&#10;MP5NLRgkcBHHk8Vs7tyhdV8SwPFBPJt4g9dLwd8d6/zz24y0w+2GKoy/5+QXxnnr+Daj/H9+/9X8&#10;+l92+Prxvwbdl5r7vNrd+3nffk8efQMAAP//AwBQSwMEFAAGAAgAAAAhAK0KmjXiAAAADQEAAA8A&#10;AABkcnMvZG93bnJldi54bWxMj8Fqg0AQhu+FvsMyhd6SVashsa4hhLanUGhSKL1NdKISd1bcjZq3&#10;7+bU3P5hPv75JltPuhUD9bYxrCCcByCIC1M2XCn4PrzPliCsQy6xNUwKrmRhnT8+ZJiWZuQvGvau&#10;Er6EbYoKaue6VEpb1KTRzk1H7Hcn02t0fuwrWfY4+nLdyigIFlJjw/5CjR1tayrO+4tW8DHiuHkJ&#10;34bd+bS9/h6Sz59dSEo9P02bVxCOJvcPw03fq0PunY7mwqUVrYJZEoUe9WERJSBuRBCtYhBHn+J4&#10;tQSZZ/L+i/wPAAD//wMAUEsBAi0AFAAGAAgAAAAhALaDOJL+AAAA4QEAABMAAAAAAAAAAAAAAAAA&#10;AAAAAFtDb250ZW50X1R5cGVzXS54bWxQSwECLQAUAAYACAAAACEAOP0h/9YAAACUAQAACwAAAAAA&#10;AAAAAAAAAAAvAQAAX3JlbHMvLnJlbHNQSwECLQAUAAYACAAAACEALkr5g1QDAACXCgAADgAAAAAA&#10;AAAAAAAAAAAuAgAAZHJzL2Uyb0RvYy54bWxQSwECLQAUAAYACAAAACEArQqaNeIAAAANAQAADwAA&#10;AAAAAAAAAAAAAACuBQAAZHJzL2Rvd25yZXYueG1sUEsFBgAAAAAEAAQA8wAAAL0GAAAAAA==&#10;">
                    <v:rect id="Rectangle 3" o:spid="_x0000_s1027" style="position:absolute;left:-948;top:-1660;width:68670;height:96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98xAAAANoAAAAPAAAAZHJzL2Rvd25yZXYueG1sRI9Ba8JA&#10;FITvQv/D8gredFOlIqmrlBRR0CKmpe3xsftMQrNvQ3bV1F/vFgSPw8x8w8wWna3FiVpfOVbwNExA&#10;EGtnKi4UfH4sB1MQPiAbrB2Tgj/ysJg/9GaYGnfmPZ3yUIgIYZ+igjKEJpXS65Is+qFriKN3cK3F&#10;EGVbSNPiOcJtLUdJMpEWK44LJTaUlaR/86NVsDKbi95t9fvbc3bIv9zPNvumqVL9x+71BUSgLtzD&#10;t/baKBjD/5V4A+T8CgAA//8DAFBLAQItABQABgAIAAAAIQDb4fbL7gAAAIUBAAATAAAAAAAAAAAA&#10;AAAAAAAAAABbQ29udGVudF9UeXBlc10ueG1sUEsBAi0AFAAGAAgAAAAhAFr0LFu/AAAAFQEAAAsA&#10;AAAAAAAAAAAAAAAAHwEAAF9yZWxzLy5yZWxzUEsBAi0AFAAGAAgAAAAhAN3KL3zEAAAA2gAAAA8A&#10;AAAAAAAAAAAAAAAABwIAAGRycy9kb3ducmV2LnhtbFBLBQYAAAAAAwADALcAAAD4AgAAAAA=&#10;" fillcolor="#ccdc00" stroked="f" strokeweight="2pt">
                      <v:textbox>
                        <w:txbxContent>
                          <w:p w:rsidR="00926BA9" w:rsidRPr="00FF3660" w:rsidRDefault="00926BA9" w:rsidP="00FF3660">
                            <w:pPr>
                              <w:jc w:val="center"/>
                              <w:rPr>
                                <w:b/>
                              </w:rPr>
                            </w:pPr>
                          </w:p>
                        </w:txbxContent>
                      </v:textbox>
                    </v:rect>
                    <v:rect id="Rectangle 4" o:spid="_x0000_s1028" style="position:absolute;left:-952;top:90059;width:68675;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JwwAAANoAAAAPAAAAZHJzL2Rvd25yZXYueG1sRI9Bi8Iw&#10;FITvgv8hvAVvmq6Kq9UoIggiC2rXi7dH87at27yUJmr1128EweMwM98ws0VjSnGl2hWWFXz2IhDE&#10;qdUFZwqOP+vuGITzyBpLy6TgTg4W83ZrhrG2Nz7QNfGZCBB2MSrIva9iKV2ak0HXsxVx8H5tbdAH&#10;WWdS13gLcFPKfhSNpMGCw0KOFa1ySv+Si1Fw3k7cYDc8a7Pf+eZy+hpH/ce3Up2PZjkF4anx7/Cr&#10;vdEKhvC8Em6AnP8DAAD//wMAUEsBAi0AFAAGAAgAAAAhANvh9svuAAAAhQEAABMAAAAAAAAAAAAA&#10;AAAAAAAAAFtDb250ZW50X1R5cGVzXS54bWxQSwECLQAUAAYACAAAACEAWvQsW78AAAAVAQAACwAA&#10;AAAAAAAAAAAAAAAfAQAAX3JlbHMvLnJlbHNQSwECLQAUAAYACAAAACEAPgoRicMAAADaAAAADwAA&#10;AAAAAAAAAAAAAAAHAgAAZHJzL2Rvd25yZXYueG1sUEsFBgAAAAADAAMAtwAAAPcCAAAAAA==&#10;" fillcolor="black [3200]" stroked="f" strokeweight="2pt"/>
                  </v:group>
                </w:pict>
              </mc:Fallback>
            </mc:AlternateContent>
          </w:r>
        </w:p>
        <w:p w:rsidR="000B12B8" w:rsidRDefault="00B43225" w:rsidP="000D0746">
          <w:pPr>
            <w:jc w:val="right"/>
          </w:pPr>
          <w:r>
            <w:rPr>
              <w:noProof/>
              <w:lang w:eastAsia="en-AU"/>
            </w:rPr>
            <w:drawing>
              <wp:inline distT="0" distB="0" distL="0" distR="0" wp14:anchorId="127562AF" wp14:editId="3C578F11">
                <wp:extent cx="1906339" cy="345819"/>
                <wp:effectExtent l="0" t="0" r="0" b="0"/>
                <wp:docPr id="5" name="Picture 5" descr="G:\PMO Office\Admin and Planning\PMO Staff folders\Erika\CAE BHI Co Bran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MO Office\Admin and Planning\PMO Staff folders\Erika\CAE BHI Co Brand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9603" cy="346411"/>
                        </a:xfrm>
                        <a:prstGeom prst="rect">
                          <a:avLst/>
                        </a:prstGeom>
                        <a:noFill/>
                        <a:ln>
                          <a:noFill/>
                        </a:ln>
                      </pic:spPr>
                    </pic:pic>
                  </a:graphicData>
                </a:graphic>
              </wp:inline>
            </w:drawing>
          </w:r>
        </w:p>
        <w:p w:rsidR="000B12B8" w:rsidRDefault="00DE3343">
          <w:pPr>
            <w:spacing w:line="276" w:lineRule="auto"/>
            <w:rPr>
              <w:noProof/>
              <w:lang w:eastAsia="en-AU"/>
            </w:rPr>
          </w:pPr>
          <w:r>
            <w:rPr>
              <w:b/>
              <w:bCs/>
              <w:i/>
              <w:iCs/>
              <w:noProof/>
              <w:lang w:eastAsia="en-AU"/>
            </w:rPr>
            <mc:AlternateContent>
              <mc:Choice Requires="wps">
                <w:drawing>
                  <wp:anchor distT="0" distB="0" distL="114300" distR="114300" simplePos="0" relativeHeight="251659264" behindDoc="0" locked="0" layoutInCell="1" allowOverlap="1" wp14:anchorId="0618618F" wp14:editId="70637161">
                    <wp:simplePos x="0" y="0"/>
                    <wp:positionH relativeFrom="column">
                      <wp:posOffset>14845</wp:posOffset>
                    </wp:positionH>
                    <wp:positionV relativeFrom="paragraph">
                      <wp:posOffset>8100563</wp:posOffset>
                    </wp:positionV>
                    <wp:extent cx="1466490" cy="267419"/>
                    <wp:effectExtent l="0" t="0" r="19685" b="18415"/>
                    <wp:wrapNone/>
                    <wp:docPr id="6" name="Text Box 6"/>
                    <wp:cNvGraphicFramePr/>
                    <a:graphic xmlns:a="http://schemas.openxmlformats.org/drawingml/2006/main">
                      <a:graphicData uri="http://schemas.microsoft.com/office/word/2010/wordprocessingShape">
                        <wps:wsp>
                          <wps:cNvSpPr txBox="1"/>
                          <wps:spPr>
                            <a:xfrm>
                              <a:off x="0" y="0"/>
                              <a:ext cx="1466490" cy="26741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6BA9" w:rsidRPr="00DE3343" w:rsidRDefault="00926BA9">
                                <w:pPr>
                                  <w:rPr>
                                    <w:b/>
                                    <w:color w:val="FFFFFF" w:themeColor="background1"/>
                                    <w:sz w:val="24"/>
                                    <w:szCs w:val="24"/>
                                  </w:rPr>
                                </w:pPr>
                                <w:r w:rsidRPr="00DE3343">
                                  <w:rPr>
                                    <w:b/>
                                    <w:color w:val="FFFFFF" w:themeColor="background1"/>
                                    <w:sz w:val="24"/>
                                    <w:szCs w:val="24"/>
                                  </w:rPr>
                                  <w:t>Authori</w:t>
                                </w:r>
                                <w:r>
                                  <w:rPr>
                                    <w:b/>
                                    <w:color w:val="FFFFFF" w:themeColor="background1"/>
                                    <w:sz w:val="24"/>
                                    <w:szCs w:val="24"/>
                                  </w:rPr>
                                  <w:t>sed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8618F" id="_x0000_t202" coordsize="21600,21600" o:spt="202" path="m,l,21600r21600,l21600,xe">
                    <v:stroke joinstyle="miter"/>
                    <v:path gradientshapeok="t" o:connecttype="rect"/>
                  </v:shapetype>
                  <v:shape id="Text Box 6" o:spid="_x0000_s1029" type="#_x0000_t202" style="position:absolute;margin-left:1.15pt;margin-top:637.85pt;width:115.45pt;height:2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vlQIAALkFAAAOAAAAZHJzL2Uyb0RvYy54bWysVE1PGzEQvVfqf7B8L5ukIZQoG5SCqCoh&#10;QCUVZ8drEwvb49pOdtNf37F3NySUC1Uvu2PPm6/nmZldNEaTrfBBgS3p8GRAibAcKmWfSvpzef3p&#10;CyUhMlsxDVaUdCcCvZh//DCr3VSMYA26Ep6gExumtSvpOkY3LYrA18KwcAJOWFRK8IZFPPqnovKs&#10;Ru9GF6PBYFLU4CvngYsQ8PaqVdJ59i+l4PFOyiAi0SXF3GL++vxdpW8xn7Hpk2durXiXBvuHLAxT&#10;FoPuXV2xyMjGq79cGcU9BJDxhIMpQErFRa4BqxkOXlXzsGZO5FqQnOD2NIX/55bfbu89UVVJJ5RY&#10;ZvCJlqKJ5Cs0ZJLYqV2YIujBISw2eI2v3N8HvExFN9Kb9MdyCOqR592e2+SMJ6PxZDI+RxVH3Why&#10;Nh6eJzfFi7XzIX4TYEgSSurx7TKlbHsTYgvtISlYAK2qa6V1PqR+EZfaky3Dl45NzhGdH6G0JTUW&#10;+vl0kB0f6ZLrvf1KM/7cpXeAQn/apnAid1aXVmKoZSJLcadFwmj7Q0hkNhPyRo6Mc2Fjn2dGJ5TE&#10;it5j2OFfsnqPcVsHWuTIYOPe2CgLvmXpmNrquU9Ztnh8w4O6kxibVZNbat8oK6h22D8e2vkLjl8r&#10;5PuGhXjPPA4c9gUukXiHH6kBHwk6iZI1+N9v3Sc8zgFqKalxgEsafm2YF5To7xYn5Hw4HqeJz4fx&#10;6dkID/5QszrU2I25BOycIa4rx7OY8FH3ovRgHnHXLFJUVDHLMTa2Wi9exnat4K7iYrHIIJxxx+KN&#10;fXA8uU4spz5bNo/Mu67PI07ILfSjzqav2r3FJksLi00EqfIsJJ5bVjv+cT/kaep2WVpAh+eMetm4&#10;8z8AAAD//wMAUEsDBBQABgAIAAAAIQClQ/kT3gAAAAsBAAAPAAAAZHJzL2Rvd25yZXYueG1sTI/B&#10;bsIwDIbvk3iHyJN2GymttqKuKUKTtvsobNfQmLaicUqTQuHp553G0b8//f6crybbiTMOvnWkYDGP&#10;QCBVzrRUK9iWH89LED5oMrpzhAqu6GFVzB5ynRl3oS88b0ItuIR8phU0IfSZlL5q0Go/dz0S7w5u&#10;sDrwONTSDPrC5baTcRS9Sqtb4guN7vG9weq4Ga2CQ0i/ryWWn7ftbTye1n5HP2Gn1NPjtH4DEXAK&#10;/zD86bM6FOy0dyMZLzoFccIgx3H6koJgIE6SGMSeo2SRLkEWubz/ofgFAAD//wMAUEsBAi0AFAAG&#10;AAgAAAAhALaDOJL+AAAA4QEAABMAAAAAAAAAAAAAAAAAAAAAAFtDb250ZW50X1R5cGVzXS54bWxQ&#10;SwECLQAUAAYACAAAACEAOP0h/9YAAACUAQAACwAAAAAAAAAAAAAAAAAvAQAAX3JlbHMvLnJlbHNQ&#10;SwECLQAUAAYACAAAACEA1YBfr5UCAAC5BQAADgAAAAAAAAAAAAAAAAAuAgAAZHJzL2Uyb0RvYy54&#10;bWxQSwECLQAUAAYACAAAACEApUP5E94AAAALAQAADwAAAAAAAAAAAAAAAADvBAAAZHJzL2Rvd25y&#10;ZXYueG1sUEsFBgAAAAAEAAQA8wAAAPoFAAAAAA==&#10;" fillcolor="black [3213]" strokeweight=".5pt">
                    <v:textbox>
                      <w:txbxContent>
                        <w:p w:rsidR="00926BA9" w:rsidRPr="00DE3343" w:rsidRDefault="00926BA9">
                          <w:pPr>
                            <w:rPr>
                              <w:b/>
                              <w:color w:val="FFFFFF" w:themeColor="background1"/>
                              <w:sz w:val="24"/>
                              <w:szCs w:val="24"/>
                            </w:rPr>
                          </w:pPr>
                          <w:r w:rsidRPr="00DE3343">
                            <w:rPr>
                              <w:b/>
                              <w:color w:val="FFFFFF" w:themeColor="background1"/>
                              <w:sz w:val="24"/>
                              <w:szCs w:val="24"/>
                            </w:rPr>
                            <w:t>Authori</w:t>
                          </w:r>
                          <w:r>
                            <w:rPr>
                              <w:b/>
                              <w:color w:val="FFFFFF" w:themeColor="background1"/>
                              <w:sz w:val="24"/>
                              <w:szCs w:val="24"/>
                            </w:rPr>
                            <w:t>sed by:</w:t>
                          </w:r>
                        </w:p>
                      </w:txbxContent>
                    </v:textbox>
                  </v:shape>
                </w:pict>
              </mc:Fallback>
            </mc:AlternateContent>
          </w:r>
          <w:r w:rsidR="000B12B8">
            <w:rPr>
              <w:b/>
              <w:bCs/>
              <w:i/>
              <w:iCs/>
              <w:noProof/>
              <w:lang w:eastAsia="en-AU"/>
            </w:rPr>
            <w:br w:type="page"/>
          </w:r>
        </w:p>
      </w:sdtContent>
    </w:sdt>
    <w:p w:rsidR="00F922F0" w:rsidRPr="00B43225" w:rsidRDefault="00F922F0" w:rsidP="00B43225">
      <w:pPr>
        <w:pStyle w:val="IntenseQuote"/>
        <w:pBdr>
          <w:bottom w:val="none" w:sz="0" w:space="0" w:color="auto"/>
        </w:pBdr>
        <w:ind w:left="0"/>
        <w:rPr>
          <w:rFonts w:cs="Arial"/>
          <w:i w:val="0"/>
          <w:sz w:val="36"/>
          <w:szCs w:val="36"/>
        </w:rPr>
      </w:pPr>
      <w:r w:rsidRPr="00B43225">
        <w:rPr>
          <w:rFonts w:cs="Arial"/>
          <w:i w:val="0"/>
          <w:sz w:val="36"/>
          <w:szCs w:val="36"/>
        </w:rPr>
        <w:t>Contents</w:t>
      </w:r>
      <w:bookmarkEnd w:id="0"/>
    </w:p>
    <w:p w:rsidR="00635187" w:rsidRDefault="00F922F0">
      <w:pPr>
        <w:pStyle w:val="TOC1"/>
        <w:rPr>
          <w:rFonts w:asciiTheme="minorHAnsi" w:eastAsiaTheme="minorEastAsia" w:hAnsiTheme="minorHAnsi" w:cstheme="minorBidi"/>
          <w:b w:val="0"/>
          <w:sz w:val="22"/>
          <w:szCs w:val="22"/>
          <w:lang w:eastAsia="en-AU"/>
        </w:rPr>
      </w:pPr>
      <w:r>
        <w:rPr>
          <w:sz w:val="22"/>
        </w:rPr>
        <w:fldChar w:fldCharType="begin"/>
      </w:r>
      <w:r>
        <w:instrText xml:space="preserve"> TOC \o "1-4" \h \z \u </w:instrText>
      </w:r>
      <w:r>
        <w:rPr>
          <w:sz w:val="22"/>
        </w:rPr>
        <w:fldChar w:fldCharType="separate"/>
      </w:r>
      <w:hyperlink w:anchor="_Toc493847653" w:history="1">
        <w:r w:rsidR="00635187" w:rsidRPr="001603DB">
          <w:rPr>
            <w:rStyle w:val="Hyperlink"/>
            <w:rFonts w:eastAsia="Calibri"/>
          </w:rPr>
          <w:t>1</w:t>
        </w:r>
        <w:r w:rsidR="00635187">
          <w:rPr>
            <w:rFonts w:asciiTheme="minorHAnsi" w:eastAsiaTheme="minorEastAsia" w:hAnsiTheme="minorHAnsi" w:cstheme="minorBidi"/>
            <w:b w:val="0"/>
            <w:sz w:val="22"/>
            <w:szCs w:val="22"/>
            <w:lang w:eastAsia="en-AU"/>
          </w:rPr>
          <w:tab/>
        </w:r>
        <w:r w:rsidR="00635187" w:rsidRPr="001603DB">
          <w:rPr>
            <w:rStyle w:val="Hyperlink"/>
            <w:rFonts w:eastAsia="Calibri"/>
          </w:rPr>
          <w:t>Docum</w:t>
        </w:r>
        <w:r w:rsidR="00635187" w:rsidRPr="001603DB">
          <w:rPr>
            <w:rStyle w:val="Hyperlink"/>
            <w:rFonts w:eastAsia="Calibri"/>
          </w:rPr>
          <w:t>e</w:t>
        </w:r>
        <w:r w:rsidR="00635187" w:rsidRPr="001603DB">
          <w:rPr>
            <w:rStyle w:val="Hyperlink"/>
            <w:rFonts w:eastAsia="Calibri"/>
          </w:rPr>
          <w:t>nt Control</w:t>
        </w:r>
        <w:r w:rsidR="00635187">
          <w:rPr>
            <w:webHidden/>
          </w:rPr>
          <w:tab/>
        </w:r>
        <w:r w:rsidR="00635187">
          <w:rPr>
            <w:webHidden/>
          </w:rPr>
          <w:fldChar w:fldCharType="begin"/>
        </w:r>
        <w:r w:rsidR="00635187">
          <w:rPr>
            <w:webHidden/>
          </w:rPr>
          <w:instrText xml:space="preserve"> PAGEREF _Toc493847653 \h </w:instrText>
        </w:r>
        <w:r w:rsidR="00635187">
          <w:rPr>
            <w:webHidden/>
          </w:rPr>
        </w:r>
        <w:r w:rsidR="00635187">
          <w:rPr>
            <w:webHidden/>
          </w:rPr>
          <w:fldChar w:fldCharType="separate"/>
        </w:r>
        <w:r w:rsidR="001F51CA">
          <w:rPr>
            <w:webHidden/>
          </w:rPr>
          <w:t>1</w:t>
        </w:r>
        <w:r w:rsidR="00635187">
          <w:rPr>
            <w:webHidden/>
          </w:rPr>
          <w:fldChar w:fldCharType="end"/>
        </w:r>
      </w:hyperlink>
    </w:p>
    <w:p w:rsidR="00635187" w:rsidRDefault="00CB2E53">
      <w:pPr>
        <w:pStyle w:val="TOC1"/>
        <w:rPr>
          <w:rFonts w:asciiTheme="minorHAnsi" w:eastAsiaTheme="minorEastAsia" w:hAnsiTheme="minorHAnsi" w:cstheme="minorBidi"/>
          <w:b w:val="0"/>
          <w:sz w:val="22"/>
          <w:szCs w:val="22"/>
          <w:lang w:eastAsia="en-AU"/>
        </w:rPr>
      </w:pPr>
      <w:hyperlink w:anchor="_Toc493847654" w:history="1">
        <w:r w:rsidR="00635187" w:rsidRPr="001603DB">
          <w:rPr>
            <w:rStyle w:val="Hyperlink"/>
            <w:rFonts w:eastAsia="Calibri"/>
          </w:rPr>
          <w:t>2</w:t>
        </w:r>
        <w:r w:rsidR="00635187">
          <w:rPr>
            <w:rFonts w:asciiTheme="minorHAnsi" w:eastAsiaTheme="minorEastAsia" w:hAnsiTheme="minorHAnsi" w:cstheme="minorBidi"/>
            <w:b w:val="0"/>
            <w:sz w:val="22"/>
            <w:szCs w:val="22"/>
            <w:lang w:eastAsia="en-AU"/>
          </w:rPr>
          <w:tab/>
        </w:r>
        <w:r w:rsidR="00635187" w:rsidRPr="001603DB">
          <w:rPr>
            <w:rStyle w:val="Hyperlink"/>
            <w:rFonts w:eastAsia="Calibri"/>
          </w:rPr>
          <w:t>Purp</w:t>
        </w:r>
        <w:r w:rsidR="00635187" w:rsidRPr="001603DB">
          <w:rPr>
            <w:rStyle w:val="Hyperlink"/>
            <w:rFonts w:eastAsia="Calibri"/>
          </w:rPr>
          <w:t>o</w:t>
        </w:r>
        <w:r w:rsidR="00635187" w:rsidRPr="001603DB">
          <w:rPr>
            <w:rStyle w:val="Hyperlink"/>
            <w:rFonts w:eastAsia="Calibri"/>
          </w:rPr>
          <w:t>se</w:t>
        </w:r>
        <w:r w:rsidR="00635187">
          <w:rPr>
            <w:webHidden/>
          </w:rPr>
          <w:tab/>
        </w:r>
        <w:r w:rsidR="00635187">
          <w:rPr>
            <w:webHidden/>
          </w:rPr>
          <w:fldChar w:fldCharType="begin"/>
        </w:r>
        <w:r w:rsidR="00635187">
          <w:rPr>
            <w:webHidden/>
          </w:rPr>
          <w:instrText xml:space="preserve"> PAGEREF _Toc493847654 \h </w:instrText>
        </w:r>
        <w:r w:rsidR="00635187">
          <w:rPr>
            <w:webHidden/>
          </w:rPr>
        </w:r>
        <w:r w:rsidR="00635187">
          <w:rPr>
            <w:webHidden/>
          </w:rPr>
          <w:fldChar w:fldCharType="separate"/>
        </w:r>
        <w:r w:rsidR="001F51CA">
          <w:rPr>
            <w:webHidden/>
          </w:rPr>
          <w:t>1</w:t>
        </w:r>
        <w:r w:rsidR="00635187">
          <w:rPr>
            <w:webHidden/>
          </w:rPr>
          <w:fldChar w:fldCharType="end"/>
        </w:r>
      </w:hyperlink>
    </w:p>
    <w:p w:rsidR="00635187" w:rsidRDefault="00CB2E53">
      <w:pPr>
        <w:pStyle w:val="TOC1"/>
        <w:rPr>
          <w:rFonts w:asciiTheme="minorHAnsi" w:eastAsiaTheme="minorEastAsia" w:hAnsiTheme="minorHAnsi" w:cstheme="minorBidi"/>
          <w:b w:val="0"/>
          <w:sz w:val="22"/>
          <w:szCs w:val="22"/>
          <w:lang w:eastAsia="en-AU"/>
        </w:rPr>
      </w:pPr>
      <w:hyperlink w:anchor="_Toc493847655" w:history="1">
        <w:r w:rsidR="00635187" w:rsidRPr="001603DB">
          <w:rPr>
            <w:rStyle w:val="Hyperlink"/>
            <w:rFonts w:eastAsia="Calibri"/>
          </w:rPr>
          <w:t>3</w:t>
        </w:r>
        <w:r w:rsidR="00635187">
          <w:rPr>
            <w:rFonts w:asciiTheme="minorHAnsi" w:eastAsiaTheme="minorEastAsia" w:hAnsiTheme="minorHAnsi" w:cstheme="minorBidi"/>
            <w:b w:val="0"/>
            <w:sz w:val="22"/>
            <w:szCs w:val="22"/>
            <w:lang w:eastAsia="en-AU"/>
          </w:rPr>
          <w:tab/>
        </w:r>
        <w:r w:rsidR="00635187" w:rsidRPr="001603DB">
          <w:rPr>
            <w:rStyle w:val="Hyperlink"/>
            <w:rFonts w:eastAsia="Calibri"/>
          </w:rPr>
          <w:t>Sc</w:t>
        </w:r>
        <w:r w:rsidR="00635187" w:rsidRPr="001603DB">
          <w:rPr>
            <w:rStyle w:val="Hyperlink"/>
            <w:rFonts w:eastAsia="Calibri"/>
          </w:rPr>
          <w:t>o</w:t>
        </w:r>
        <w:r w:rsidR="00635187" w:rsidRPr="001603DB">
          <w:rPr>
            <w:rStyle w:val="Hyperlink"/>
            <w:rFonts w:eastAsia="Calibri"/>
          </w:rPr>
          <w:t>pe</w:t>
        </w:r>
        <w:r w:rsidR="00635187">
          <w:rPr>
            <w:webHidden/>
          </w:rPr>
          <w:tab/>
        </w:r>
        <w:r w:rsidR="00635187">
          <w:rPr>
            <w:webHidden/>
          </w:rPr>
          <w:fldChar w:fldCharType="begin"/>
        </w:r>
        <w:r w:rsidR="00635187">
          <w:rPr>
            <w:webHidden/>
          </w:rPr>
          <w:instrText xml:space="preserve"> PAGEREF _Toc493847655 \h </w:instrText>
        </w:r>
        <w:r w:rsidR="00635187">
          <w:rPr>
            <w:webHidden/>
          </w:rPr>
        </w:r>
        <w:r w:rsidR="00635187">
          <w:rPr>
            <w:webHidden/>
          </w:rPr>
          <w:fldChar w:fldCharType="separate"/>
        </w:r>
        <w:r w:rsidR="001F51CA">
          <w:rPr>
            <w:webHidden/>
          </w:rPr>
          <w:t>1</w:t>
        </w:r>
        <w:r w:rsidR="00635187">
          <w:rPr>
            <w:webHidden/>
          </w:rPr>
          <w:fldChar w:fldCharType="end"/>
        </w:r>
      </w:hyperlink>
    </w:p>
    <w:p w:rsidR="00635187" w:rsidRDefault="00CB2E53">
      <w:pPr>
        <w:pStyle w:val="TOC1"/>
        <w:rPr>
          <w:rFonts w:asciiTheme="minorHAnsi" w:eastAsiaTheme="minorEastAsia" w:hAnsiTheme="minorHAnsi" w:cstheme="minorBidi"/>
          <w:b w:val="0"/>
          <w:sz w:val="22"/>
          <w:szCs w:val="22"/>
          <w:lang w:eastAsia="en-AU"/>
        </w:rPr>
      </w:pPr>
      <w:hyperlink w:anchor="_Toc493847656" w:history="1">
        <w:r w:rsidR="00635187" w:rsidRPr="001603DB">
          <w:rPr>
            <w:rStyle w:val="Hyperlink"/>
            <w:rFonts w:eastAsia="Calibri"/>
          </w:rPr>
          <w:t>4</w:t>
        </w:r>
        <w:r w:rsidR="00635187">
          <w:rPr>
            <w:rFonts w:asciiTheme="minorHAnsi" w:eastAsiaTheme="minorEastAsia" w:hAnsiTheme="minorHAnsi" w:cstheme="minorBidi"/>
            <w:b w:val="0"/>
            <w:sz w:val="22"/>
            <w:szCs w:val="22"/>
            <w:lang w:eastAsia="en-AU"/>
          </w:rPr>
          <w:tab/>
        </w:r>
        <w:r w:rsidR="00635187" w:rsidRPr="001603DB">
          <w:rPr>
            <w:rStyle w:val="Hyperlink"/>
            <w:rFonts w:eastAsia="Calibri"/>
          </w:rPr>
          <w:t>Proced</w:t>
        </w:r>
        <w:r w:rsidR="00635187" w:rsidRPr="001603DB">
          <w:rPr>
            <w:rStyle w:val="Hyperlink"/>
            <w:rFonts w:eastAsia="Calibri"/>
          </w:rPr>
          <w:t>u</w:t>
        </w:r>
        <w:r w:rsidR="00635187" w:rsidRPr="001603DB">
          <w:rPr>
            <w:rStyle w:val="Hyperlink"/>
            <w:rFonts w:eastAsia="Calibri"/>
          </w:rPr>
          <w:t>re/Responsibilities/Accountability</w:t>
        </w:r>
        <w:r w:rsidR="00635187">
          <w:rPr>
            <w:webHidden/>
          </w:rPr>
          <w:tab/>
        </w:r>
        <w:r w:rsidR="00635187">
          <w:rPr>
            <w:webHidden/>
          </w:rPr>
          <w:fldChar w:fldCharType="begin"/>
        </w:r>
        <w:r w:rsidR="00635187">
          <w:rPr>
            <w:webHidden/>
          </w:rPr>
          <w:instrText xml:space="preserve"> PAGEREF _Toc493847656 \h </w:instrText>
        </w:r>
        <w:r w:rsidR="00635187">
          <w:rPr>
            <w:webHidden/>
          </w:rPr>
        </w:r>
        <w:r w:rsidR="00635187">
          <w:rPr>
            <w:webHidden/>
          </w:rPr>
          <w:fldChar w:fldCharType="separate"/>
        </w:r>
        <w:r w:rsidR="001F51CA">
          <w:rPr>
            <w:webHidden/>
          </w:rPr>
          <w:t>2</w:t>
        </w:r>
        <w:r w:rsidR="00635187">
          <w:rPr>
            <w:webHidden/>
          </w:rPr>
          <w:fldChar w:fldCharType="end"/>
        </w:r>
      </w:hyperlink>
    </w:p>
    <w:p w:rsidR="00635187" w:rsidRDefault="00CB2E53">
      <w:pPr>
        <w:pStyle w:val="TOC1"/>
        <w:rPr>
          <w:rFonts w:asciiTheme="minorHAnsi" w:eastAsiaTheme="minorEastAsia" w:hAnsiTheme="minorHAnsi" w:cstheme="minorBidi"/>
          <w:b w:val="0"/>
          <w:sz w:val="22"/>
          <w:szCs w:val="22"/>
          <w:lang w:eastAsia="en-AU"/>
        </w:rPr>
      </w:pPr>
      <w:hyperlink w:anchor="_Toc493847657" w:history="1">
        <w:r w:rsidR="00635187" w:rsidRPr="001603DB">
          <w:rPr>
            <w:rStyle w:val="Hyperlink"/>
            <w:rFonts w:eastAsia="Calibri"/>
          </w:rPr>
          <w:t>5</w:t>
        </w:r>
        <w:r w:rsidR="00635187">
          <w:rPr>
            <w:rFonts w:asciiTheme="minorHAnsi" w:eastAsiaTheme="minorEastAsia" w:hAnsiTheme="minorHAnsi" w:cstheme="minorBidi"/>
            <w:b w:val="0"/>
            <w:sz w:val="22"/>
            <w:szCs w:val="22"/>
            <w:lang w:eastAsia="en-AU"/>
          </w:rPr>
          <w:tab/>
        </w:r>
        <w:r w:rsidR="00635187" w:rsidRPr="001603DB">
          <w:rPr>
            <w:rStyle w:val="Hyperlink"/>
            <w:rFonts w:eastAsia="Calibri"/>
          </w:rPr>
          <w:t>Related Do</w:t>
        </w:r>
        <w:r w:rsidR="00635187" w:rsidRPr="001603DB">
          <w:rPr>
            <w:rStyle w:val="Hyperlink"/>
            <w:rFonts w:eastAsia="Calibri"/>
          </w:rPr>
          <w:t>c</w:t>
        </w:r>
        <w:r w:rsidR="00635187" w:rsidRPr="001603DB">
          <w:rPr>
            <w:rStyle w:val="Hyperlink"/>
            <w:rFonts w:eastAsia="Calibri"/>
          </w:rPr>
          <w:t>uments</w:t>
        </w:r>
        <w:r w:rsidR="00635187">
          <w:rPr>
            <w:webHidden/>
          </w:rPr>
          <w:tab/>
        </w:r>
        <w:r w:rsidR="00635187">
          <w:rPr>
            <w:webHidden/>
          </w:rPr>
          <w:fldChar w:fldCharType="begin"/>
        </w:r>
        <w:r w:rsidR="00635187">
          <w:rPr>
            <w:webHidden/>
          </w:rPr>
          <w:instrText xml:space="preserve"> PAGEREF _Toc493847657 \h </w:instrText>
        </w:r>
        <w:r w:rsidR="00635187">
          <w:rPr>
            <w:webHidden/>
          </w:rPr>
        </w:r>
        <w:r w:rsidR="00635187">
          <w:rPr>
            <w:webHidden/>
          </w:rPr>
          <w:fldChar w:fldCharType="separate"/>
        </w:r>
        <w:r w:rsidR="001F51CA">
          <w:rPr>
            <w:webHidden/>
          </w:rPr>
          <w:t>6</w:t>
        </w:r>
        <w:r w:rsidR="00635187">
          <w:rPr>
            <w:webHidden/>
          </w:rPr>
          <w:fldChar w:fldCharType="end"/>
        </w:r>
      </w:hyperlink>
    </w:p>
    <w:p w:rsidR="00635187" w:rsidRDefault="00635187">
      <w:pPr>
        <w:pStyle w:val="TOC2"/>
        <w:tabs>
          <w:tab w:val="left" w:pos="880"/>
          <w:tab w:val="right" w:leader="dot" w:pos="9742"/>
        </w:tabs>
        <w:rPr>
          <w:rStyle w:val="Hyperlink"/>
          <w:noProof/>
        </w:rPr>
      </w:pPr>
    </w:p>
    <w:p w:rsidR="00946F6E" w:rsidRPr="007E5C8F" w:rsidRDefault="00F922F0" w:rsidP="00C5643E">
      <w:pPr>
        <w:pStyle w:val="BodyText"/>
        <w:keepNext/>
      </w:pPr>
      <w:r>
        <w:fldChar w:fldCharType="end"/>
      </w:r>
      <w:bookmarkStart w:id="2" w:name="_Toc322680693"/>
      <w:bookmarkStart w:id="3" w:name="_Toc493847653"/>
      <w:bookmarkEnd w:id="1"/>
      <w:r w:rsidR="00946F6E" w:rsidRPr="007E5C8F">
        <w:t>Document Control</w:t>
      </w:r>
      <w:bookmarkEnd w:id="3"/>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0"/>
        <w:gridCol w:w="1600"/>
        <w:gridCol w:w="2100"/>
        <w:gridCol w:w="4623"/>
      </w:tblGrid>
      <w:tr w:rsidR="00946F6E" w:rsidRPr="00182B28" w:rsidTr="00D957AA">
        <w:trPr>
          <w:tblHeader/>
        </w:trPr>
        <w:tc>
          <w:tcPr>
            <w:tcW w:w="1600" w:type="dxa"/>
            <w:shd w:val="clear" w:color="auto" w:fill="CCDC00"/>
          </w:tcPr>
          <w:p w:rsidR="00946F6E" w:rsidRPr="000B5B16" w:rsidRDefault="00946F6E" w:rsidP="0066296D">
            <w:pPr>
              <w:pStyle w:val="TableHeaderTop"/>
              <w:jc w:val="left"/>
              <w:rPr>
                <w:color w:val="03202F"/>
              </w:rPr>
            </w:pPr>
            <w:r w:rsidRPr="000B5B16">
              <w:rPr>
                <w:color w:val="03202F"/>
              </w:rPr>
              <w:t>Version</w:t>
            </w:r>
          </w:p>
        </w:tc>
        <w:tc>
          <w:tcPr>
            <w:tcW w:w="1600" w:type="dxa"/>
            <w:shd w:val="clear" w:color="auto" w:fill="CCDC00"/>
          </w:tcPr>
          <w:p w:rsidR="00946F6E" w:rsidRPr="000B5B16" w:rsidRDefault="00946F6E" w:rsidP="0066296D">
            <w:pPr>
              <w:pStyle w:val="TableHeaderTop"/>
              <w:jc w:val="left"/>
              <w:rPr>
                <w:color w:val="03202F"/>
              </w:rPr>
            </w:pPr>
            <w:r w:rsidRPr="000B5B16">
              <w:rPr>
                <w:color w:val="03202F"/>
              </w:rPr>
              <w:t>Date</w:t>
            </w:r>
          </w:p>
        </w:tc>
        <w:tc>
          <w:tcPr>
            <w:tcW w:w="2100" w:type="dxa"/>
            <w:shd w:val="clear" w:color="auto" w:fill="CCDC00"/>
          </w:tcPr>
          <w:p w:rsidR="00946F6E" w:rsidRPr="000B5B16" w:rsidRDefault="00946F6E" w:rsidP="0066296D">
            <w:pPr>
              <w:pStyle w:val="TableHeaderTop"/>
              <w:jc w:val="left"/>
              <w:rPr>
                <w:color w:val="03202F"/>
              </w:rPr>
            </w:pPr>
            <w:r w:rsidRPr="000B5B16">
              <w:rPr>
                <w:color w:val="03202F"/>
              </w:rPr>
              <w:t>Amended by</w:t>
            </w:r>
          </w:p>
        </w:tc>
        <w:tc>
          <w:tcPr>
            <w:tcW w:w="4623" w:type="dxa"/>
            <w:shd w:val="clear" w:color="auto" w:fill="CCDC00"/>
          </w:tcPr>
          <w:p w:rsidR="00946F6E" w:rsidRPr="000B5B16" w:rsidRDefault="00946F6E" w:rsidP="0061768A">
            <w:pPr>
              <w:pStyle w:val="TableHeaderTop"/>
              <w:jc w:val="left"/>
              <w:rPr>
                <w:color w:val="03202F"/>
              </w:rPr>
            </w:pPr>
            <w:r w:rsidRPr="000B5B16">
              <w:rPr>
                <w:color w:val="03202F"/>
              </w:rPr>
              <w:t>C</w:t>
            </w:r>
            <w:r w:rsidR="0061768A">
              <w:rPr>
                <w:color w:val="03202F"/>
              </w:rPr>
              <w:t>hanges Made</w:t>
            </w:r>
          </w:p>
        </w:tc>
      </w:tr>
      <w:tr w:rsidR="00946F6E" w:rsidRPr="00182B28" w:rsidTr="00D957AA">
        <w:tc>
          <w:tcPr>
            <w:tcW w:w="1600" w:type="dxa"/>
            <w:shd w:val="clear" w:color="auto" w:fill="auto"/>
          </w:tcPr>
          <w:p w:rsidR="00946F6E" w:rsidRPr="00182B28" w:rsidRDefault="00906DE2" w:rsidP="00D957AA">
            <w:pPr>
              <w:pStyle w:val="TableText"/>
            </w:pPr>
            <w:r>
              <w:t>1</w:t>
            </w:r>
          </w:p>
        </w:tc>
        <w:tc>
          <w:tcPr>
            <w:tcW w:w="1600" w:type="dxa"/>
            <w:shd w:val="clear" w:color="auto" w:fill="auto"/>
          </w:tcPr>
          <w:p w:rsidR="00946F6E" w:rsidRPr="00182B28" w:rsidRDefault="00642F5C" w:rsidP="00642F5C">
            <w:pPr>
              <w:pStyle w:val="TableText"/>
            </w:pPr>
            <w:r>
              <w:t>22/09/2017</w:t>
            </w:r>
          </w:p>
        </w:tc>
        <w:tc>
          <w:tcPr>
            <w:tcW w:w="2100" w:type="dxa"/>
            <w:shd w:val="clear" w:color="auto" w:fill="auto"/>
          </w:tcPr>
          <w:p w:rsidR="00946F6E" w:rsidRPr="00182B28" w:rsidRDefault="00642F5C" w:rsidP="00D957AA">
            <w:pPr>
              <w:pStyle w:val="TableText"/>
            </w:pPr>
            <w:r>
              <w:t>Simone Spicer</w:t>
            </w:r>
          </w:p>
        </w:tc>
        <w:tc>
          <w:tcPr>
            <w:tcW w:w="4623" w:type="dxa"/>
            <w:shd w:val="clear" w:color="auto" w:fill="auto"/>
          </w:tcPr>
          <w:p w:rsidR="00946F6E" w:rsidRPr="00182B28" w:rsidRDefault="00642F5C" w:rsidP="00642F5C">
            <w:pPr>
              <w:pStyle w:val="TableText"/>
            </w:pPr>
            <w:r>
              <w:t>Updated position references</w:t>
            </w:r>
          </w:p>
        </w:tc>
      </w:tr>
      <w:tr w:rsidR="0052330C" w:rsidRPr="00182B28" w:rsidTr="00D957AA">
        <w:tc>
          <w:tcPr>
            <w:tcW w:w="1600" w:type="dxa"/>
            <w:shd w:val="clear" w:color="auto" w:fill="auto"/>
          </w:tcPr>
          <w:p w:rsidR="0052330C" w:rsidRDefault="0052330C" w:rsidP="00D957AA">
            <w:pPr>
              <w:pStyle w:val="TableText"/>
            </w:pPr>
            <w:r>
              <w:t>2</w:t>
            </w:r>
          </w:p>
        </w:tc>
        <w:tc>
          <w:tcPr>
            <w:tcW w:w="1600" w:type="dxa"/>
            <w:shd w:val="clear" w:color="auto" w:fill="auto"/>
          </w:tcPr>
          <w:p w:rsidR="0052330C" w:rsidRPr="00182B28" w:rsidRDefault="0052330C" w:rsidP="002A4B5C">
            <w:pPr>
              <w:pStyle w:val="TableText"/>
            </w:pPr>
            <w:r>
              <w:t>23/11/2017</w:t>
            </w:r>
          </w:p>
        </w:tc>
        <w:tc>
          <w:tcPr>
            <w:tcW w:w="2100" w:type="dxa"/>
            <w:shd w:val="clear" w:color="auto" w:fill="auto"/>
          </w:tcPr>
          <w:p w:rsidR="0052330C" w:rsidRDefault="0052330C" w:rsidP="00D957AA">
            <w:pPr>
              <w:pStyle w:val="TableText"/>
            </w:pPr>
            <w:r>
              <w:t>Simone Spicer</w:t>
            </w:r>
          </w:p>
        </w:tc>
        <w:tc>
          <w:tcPr>
            <w:tcW w:w="4623" w:type="dxa"/>
            <w:shd w:val="clear" w:color="auto" w:fill="auto"/>
          </w:tcPr>
          <w:p w:rsidR="0052330C" w:rsidRPr="00E6037E" w:rsidRDefault="0052330C" w:rsidP="00D957AA">
            <w:pPr>
              <w:pStyle w:val="TableText"/>
            </w:pPr>
            <w:r w:rsidRPr="00E6037E">
              <w:t>HEBOS &amp; VETBOS comments</w:t>
            </w:r>
          </w:p>
        </w:tc>
      </w:tr>
      <w:tr w:rsidR="0052330C" w:rsidRPr="00182B28" w:rsidTr="00D957AA">
        <w:tc>
          <w:tcPr>
            <w:tcW w:w="1600" w:type="dxa"/>
            <w:shd w:val="clear" w:color="auto" w:fill="auto"/>
          </w:tcPr>
          <w:p w:rsidR="0052330C" w:rsidRPr="00182B28" w:rsidRDefault="0052330C" w:rsidP="00D957AA">
            <w:pPr>
              <w:pStyle w:val="TableText"/>
            </w:pPr>
            <w:r>
              <w:t>3</w:t>
            </w:r>
          </w:p>
        </w:tc>
        <w:tc>
          <w:tcPr>
            <w:tcW w:w="1600" w:type="dxa"/>
            <w:shd w:val="clear" w:color="auto" w:fill="auto"/>
          </w:tcPr>
          <w:p w:rsidR="0052330C" w:rsidRPr="00182B28" w:rsidRDefault="0052330C" w:rsidP="00D957AA">
            <w:pPr>
              <w:pStyle w:val="TableText"/>
            </w:pPr>
            <w:r>
              <w:t>28/02/2018</w:t>
            </w:r>
          </w:p>
        </w:tc>
        <w:tc>
          <w:tcPr>
            <w:tcW w:w="2100" w:type="dxa"/>
            <w:shd w:val="clear" w:color="auto" w:fill="auto"/>
          </w:tcPr>
          <w:p w:rsidR="0052330C" w:rsidRPr="00182B28" w:rsidRDefault="0052330C" w:rsidP="00D957AA">
            <w:pPr>
              <w:pStyle w:val="TableText"/>
            </w:pPr>
            <w:r>
              <w:t>Simone Spicer</w:t>
            </w:r>
          </w:p>
        </w:tc>
        <w:tc>
          <w:tcPr>
            <w:tcW w:w="4623" w:type="dxa"/>
            <w:shd w:val="clear" w:color="auto" w:fill="auto"/>
          </w:tcPr>
          <w:p w:rsidR="0052330C" w:rsidRPr="00182B28" w:rsidRDefault="0052330C" w:rsidP="00D957AA">
            <w:pPr>
              <w:pStyle w:val="TableText"/>
            </w:pPr>
            <w:r>
              <w:t>Update position reference</w:t>
            </w:r>
          </w:p>
        </w:tc>
      </w:tr>
    </w:tbl>
    <w:p w:rsidR="000114AB" w:rsidRDefault="000114AB" w:rsidP="00F922F0">
      <w:pPr>
        <w:pStyle w:val="BodyText"/>
        <w:keepNext/>
      </w:pPr>
    </w:p>
    <w:p w:rsidR="00F922F0" w:rsidRDefault="00946F6E" w:rsidP="00F922F0">
      <w:pPr>
        <w:pStyle w:val="Heading1"/>
      </w:pPr>
      <w:bookmarkStart w:id="4" w:name="_Toc493847654"/>
      <w:bookmarkEnd w:id="2"/>
      <w:r>
        <w:t>Purpose</w:t>
      </w:r>
      <w:bookmarkEnd w:id="4"/>
    </w:p>
    <w:p w:rsidR="00624B5C" w:rsidRPr="00624B5C" w:rsidRDefault="00624B5C" w:rsidP="00624B5C">
      <w:pPr>
        <w:pStyle w:val="BodyText"/>
      </w:pPr>
      <w:r>
        <w:t>To provide a framewo</w:t>
      </w:r>
      <w:r w:rsidR="004539FD">
        <w:t>rk for lodging and resolving a Student C</w:t>
      </w:r>
      <w:r>
        <w:t xml:space="preserve">onduct </w:t>
      </w:r>
      <w:r w:rsidR="004539FD">
        <w:t>M</w:t>
      </w:r>
      <w:r>
        <w:t>anagement issue. This procedure replaces the Learner Conduct Management Procedure - Box Hill Institute and CAE.</w:t>
      </w:r>
    </w:p>
    <w:p w:rsidR="00F922F0" w:rsidRPr="007E5C8F" w:rsidRDefault="00946F6E" w:rsidP="00F922F0">
      <w:pPr>
        <w:pStyle w:val="Heading1"/>
      </w:pPr>
      <w:bookmarkStart w:id="5" w:name="_Toc493847655"/>
      <w:r>
        <w:t>Scope</w:t>
      </w:r>
      <w:bookmarkEnd w:id="5"/>
    </w:p>
    <w:p w:rsidR="00624B5C" w:rsidRDefault="00624B5C" w:rsidP="00F922F0">
      <w:pPr>
        <w:pStyle w:val="BodyText"/>
      </w:pPr>
      <w:r>
        <w:t xml:space="preserve">Conduct Management is defined as </w:t>
      </w:r>
      <w:r w:rsidR="004539FD">
        <w:t>breaches of the Student Code of Conduct. The procedure defines the initial process of resolving a student conduct management issue, the commencement of formal processes and the appealing of a decision (internally and externally).</w:t>
      </w:r>
    </w:p>
    <w:p w:rsidR="00000C57" w:rsidRDefault="00000C57" w:rsidP="00F922F0">
      <w:pPr>
        <w:pStyle w:val="BodyText"/>
      </w:pPr>
      <w:r>
        <w:t>This Procedu</w:t>
      </w:r>
      <w:r w:rsidR="003A2BA9">
        <w:t>re sets out a process to ensure:</w:t>
      </w:r>
    </w:p>
    <w:p w:rsidR="00000C57" w:rsidRDefault="00000C57" w:rsidP="00F922F0">
      <w:pPr>
        <w:pStyle w:val="BodyText"/>
        <w:rPr>
          <w:b/>
        </w:rPr>
      </w:pPr>
      <w:r>
        <w:rPr>
          <w:b/>
        </w:rPr>
        <w:t>Objectivity and fairness</w:t>
      </w:r>
    </w:p>
    <w:p w:rsidR="00000C57" w:rsidRDefault="00000C57" w:rsidP="00F922F0">
      <w:pPr>
        <w:pStyle w:val="BodyText"/>
      </w:pPr>
      <w:r>
        <w:t>Resolutions are managed within an equitable, objective and unbiased manner and with regards to fairness and timeliness.</w:t>
      </w:r>
    </w:p>
    <w:p w:rsidR="00624B5C" w:rsidRDefault="00D14201" w:rsidP="00F922F0">
      <w:pPr>
        <w:pStyle w:val="BodyText"/>
        <w:rPr>
          <w:b/>
        </w:rPr>
      </w:pPr>
      <w:r>
        <w:rPr>
          <w:b/>
        </w:rPr>
        <w:t>Access and transparency</w:t>
      </w:r>
    </w:p>
    <w:p w:rsidR="007D40F0" w:rsidRDefault="00D14201" w:rsidP="00F922F0">
      <w:pPr>
        <w:pStyle w:val="BodyText"/>
        <w:rPr>
          <w:rFonts w:ascii="Helvetica" w:hAnsi="Helvetica" w:cs="Helvetica"/>
          <w:color w:val="04202E"/>
          <w:shd w:val="clear" w:color="auto" w:fill="FFFFFF"/>
        </w:rPr>
      </w:pPr>
      <w:r>
        <w:t xml:space="preserve">Information about the Student Code of Conduct and </w:t>
      </w:r>
      <w:r w:rsidR="007D40F0">
        <w:t xml:space="preserve">that breaches of the Student Code of Conduct may result in </w:t>
      </w:r>
      <w:r w:rsidR="007D40F0">
        <w:rPr>
          <w:rFonts w:ascii="Helvetica" w:hAnsi="Helvetica" w:cs="Helvetica"/>
          <w:color w:val="04202E"/>
          <w:shd w:val="clear" w:color="auto" w:fill="FFFFFF"/>
        </w:rPr>
        <w:t xml:space="preserve">action according to Institute policies and procedures is well publicised and easily accessible to students. </w:t>
      </w:r>
      <w:r w:rsidR="003A5960">
        <w:rPr>
          <w:rFonts w:ascii="Helvetica" w:hAnsi="Helvetica" w:cs="Helvetica"/>
          <w:color w:val="04202E"/>
          <w:shd w:val="clear" w:color="auto" w:fill="FFFFFF"/>
        </w:rPr>
        <w:t xml:space="preserve">The informal and formal processes in managing student conduct management issues are clearly detailed to Box Hill Institute Group staff. </w:t>
      </w:r>
      <w:r w:rsidR="007D40F0">
        <w:rPr>
          <w:rFonts w:ascii="Helvetica" w:hAnsi="Helvetica" w:cs="Helvetica"/>
          <w:color w:val="04202E"/>
          <w:shd w:val="clear" w:color="auto" w:fill="FFFFFF"/>
        </w:rPr>
        <w:t xml:space="preserve">Information about how and where </w:t>
      </w:r>
      <w:r w:rsidR="003A5960">
        <w:rPr>
          <w:rFonts w:ascii="Helvetica" w:hAnsi="Helvetica" w:cs="Helvetica"/>
          <w:color w:val="04202E"/>
          <w:shd w:val="clear" w:color="auto" w:fill="FFFFFF"/>
        </w:rPr>
        <w:t>students can appeal (informally and formally) is easily accessible.</w:t>
      </w:r>
    </w:p>
    <w:p w:rsidR="00FB1D49" w:rsidRDefault="00FB1D49" w:rsidP="00F922F0">
      <w:pPr>
        <w:pStyle w:val="BodyText"/>
        <w:rPr>
          <w:rFonts w:ascii="Helvetica" w:hAnsi="Helvetica" w:cs="Helvetica"/>
          <w:b/>
          <w:color w:val="04202E"/>
          <w:shd w:val="clear" w:color="auto" w:fill="FFFFFF"/>
        </w:rPr>
      </w:pPr>
    </w:p>
    <w:p w:rsidR="003A5960" w:rsidRDefault="003A5960" w:rsidP="00F922F0">
      <w:pPr>
        <w:pStyle w:val="BodyText"/>
        <w:rPr>
          <w:rFonts w:ascii="Helvetica" w:hAnsi="Helvetica" w:cs="Helvetica"/>
          <w:b/>
          <w:color w:val="04202E"/>
          <w:shd w:val="clear" w:color="auto" w:fill="FFFFFF"/>
        </w:rPr>
      </w:pPr>
      <w:r>
        <w:rPr>
          <w:rFonts w:ascii="Helvetica" w:hAnsi="Helvetica" w:cs="Helvetica"/>
          <w:b/>
          <w:color w:val="04202E"/>
          <w:shd w:val="clear" w:color="auto" w:fill="FFFFFF"/>
        </w:rPr>
        <w:t>Responsiveness</w:t>
      </w:r>
    </w:p>
    <w:p w:rsidR="000956EE" w:rsidRDefault="000956EE" w:rsidP="00F922F0">
      <w:pPr>
        <w:pStyle w:val="BodyText"/>
      </w:pPr>
      <w:r>
        <w:t>Managing and r</w:t>
      </w:r>
      <w:r w:rsidR="003A5960">
        <w:t xml:space="preserve">esolving </w:t>
      </w:r>
      <w:r w:rsidR="003A5960" w:rsidRPr="003A5960">
        <w:t>student conduct management issue</w:t>
      </w:r>
      <w:r w:rsidR="003A5960">
        <w:t>s</w:t>
      </w:r>
      <w:r>
        <w:t xml:space="preserve"> are acknowledged in a timely manner, addressed promptly and according to their urgency, and the Student is informed of the process.</w:t>
      </w:r>
    </w:p>
    <w:p w:rsidR="000956EE" w:rsidRDefault="000956EE" w:rsidP="00F922F0">
      <w:pPr>
        <w:pStyle w:val="BodyText"/>
        <w:rPr>
          <w:b/>
        </w:rPr>
      </w:pPr>
      <w:r>
        <w:rPr>
          <w:b/>
        </w:rPr>
        <w:t>Confidentiality and Privacy</w:t>
      </w:r>
    </w:p>
    <w:p w:rsidR="000956EE" w:rsidRPr="000956EE" w:rsidRDefault="000956EE" w:rsidP="00F922F0">
      <w:pPr>
        <w:pStyle w:val="BodyText"/>
      </w:pPr>
      <w:r>
        <w:t xml:space="preserve">Student Conduct Management issues are treated confidentially except where the law otherwise provides and when a student is under 18, the parent/guardian may be contacted to inform them of the situations and to explain the process. </w:t>
      </w:r>
    </w:p>
    <w:p w:rsidR="00F922F0" w:rsidRPr="007E5C8F" w:rsidRDefault="000B026D" w:rsidP="00F922F0">
      <w:pPr>
        <w:pStyle w:val="Heading1"/>
      </w:pPr>
      <w:bookmarkStart w:id="6" w:name="_Toc493847656"/>
      <w:r>
        <w:t>Procedure/</w:t>
      </w:r>
      <w:r w:rsidR="00946F6E">
        <w:t>Responsibilities</w:t>
      </w:r>
      <w:r>
        <w:t>/Accountability</w:t>
      </w:r>
      <w:bookmarkEnd w:id="6"/>
    </w:p>
    <w:p w:rsidR="000B026D" w:rsidRPr="000B026D" w:rsidRDefault="000B026D" w:rsidP="000B026D">
      <w:pPr>
        <w:spacing w:after="120" w:line="276" w:lineRule="auto"/>
        <w:rPr>
          <w:rFonts w:eastAsiaTheme="minorHAnsi" w:cs="Arial"/>
          <w:b/>
          <w:sz w:val="22"/>
        </w:rPr>
      </w:pPr>
      <w:r w:rsidRPr="000B026D">
        <w:rPr>
          <w:rFonts w:eastAsiaTheme="minorHAnsi" w:cs="Arial"/>
          <w:b/>
          <w:sz w:val="22"/>
        </w:rPr>
        <w:t xml:space="preserve">Key: R – </w:t>
      </w:r>
      <w:r w:rsidR="0067354B" w:rsidRPr="000B026D">
        <w:rPr>
          <w:rFonts w:eastAsiaTheme="minorHAnsi" w:cs="Arial"/>
          <w:b/>
          <w:sz w:val="22"/>
        </w:rPr>
        <w:t xml:space="preserve">Responsibility </w:t>
      </w:r>
      <w:r w:rsidR="0067354B">
        <w:rPr>
          <w:rFonts w:eastAsiaTheme="minorHAnsi" w:cs="Arial"/>
          <w:b/>
          <w:sz w:val="22"/>
        </w:rPr>
        <w:t xml:space="preserve"> </w:t>
      </w:r>
      <w:r w:rsidR="0067354B" w:rsidRPr="000B026D">
        <w:rPr>
          <w:rFonts w:eastAsiaTheme="minorHAnsi" w:cs="Arial"/>
          <w:b/>
          <w:sz w:val="22"/>
        </w:rPr>
        <w:t>A</w:t>
      </w:r>
      <w:r w:rsidRPr="000B026D">
        <w:rPr>
          <w:rFonts w:eastAsiaTheme="minorHAnsi" w:cs="Arial"/>
          <w:b/>
          <w:sz w:val="22"/>
        </w:rPr>
        <w:t xml:space="preserve"> </w:t>
      </w:r>
      <w:r w:rsidR="001D309F">
        <w:rPr>
          <w:rFonts w:eastAsiaTheme="minorHAnsi" w:cs="Arial"/>
          <w:b/>
          <w:sz w:val="22"/>
        </w:rPr>
        <w:t>–</w:t>
      </w:r>
      <w:r w:rsidRPr="000B026D">
        <w:rPr>
          <w:rFonts w:eastAsiaTheme="minorHAnsi" w:cs="Arial"/>
          <w:b/>
          <w:sz w:val="22"/>
        </w:rPr>
        <w:t xml:space="preserve"> Accountability</w:t>
      </w:r>
      <w:r w:rsidR="001D309F">
        <w:rPr>
          <w:rFonts w:eastAsiaTheme="minorHAnsi" w:cs="Arial"/>
          <w:b/>
          <w:sz w:val="22"/>
        </w:rPr>
        <w:t xml:space="preserve"> </w:t>
      </w:r>
    </w:p>
    <w:p w:rsidR="0055537E" w:rsidRPr="0055537E" w:rsidRDefault="000B026D" w:rsidP="000B026D">
      <w:pPr>
        <w:spacing w:after="0"/>
        <w:rPr>
          <w:rFonts w:eastAsiaTheme="minorHAnsi" w:cs="Arial"/>
          <w:b/>
          <w:szCs w:val="20"/>
        </w:rPr>
      </w:pPr>
      <w:r w:rsidRPr="000B026D">
        <w:rPr>
          <w:rFonts w:eastAsiaTheme="minorHAnsi" w:cs="Arial"/>
          <w:b/>
          <w:szCs w:val="20"/>
        </w:rPr>
        <w:t xml:space="preserve">Responsibilities for task completion identified in the table below:  </w:t>
      </w:r>
      <w:r w:rsidR="00D36968">
        <w:rPr>
          <w:rFonts w:eastAsiaTheme="minorHAnsi" w:cs="Arial"/>
          <w:b/>
          <w:szCs w:val="20"/>
        </w:rPr>
        <w:t>M1 – t</w:t>
      </w:r>
      <w:r w:rsidR="0055537E" w:rsidRPr="0055537E">
        <w:rPr>
          <w:rFonts w:eastAsiaTheme="minorHAnsi" w:cs="Arial"/>
          <w:b/>
          <w:szCs w:val="20"/>
        </w:rPr>
        <w:t xml:space="preserve">eacher/staff </w:t>
      </w:r>
      <w:r w:rsidR="00D36968">
        <w:rPr>
          <w:rFonts w:eastAsiaTheme="minorHAnsi" w:cs="Arial"/>
          <w:b/>
          <w:szCs w:val="20"/>
        </w:rPr>
        <w:t>m</w:t>
      </w:r>
      <w:r w:rsidR="0055537E" w:rsidRPr="0055537E">
        <w:rPr>
          <w:rFonts w:eastAsiaTheme="minorHAnsi" w:cs="Arial"/>
          <w:b/>
          <w:szCs w:val="20"/>
        </w:rPr>
        <w:t>ember</w:t>
      </w:r>
      <w:r w:rsidR="00C5643E" w:rsidRPr="0055537E">
        <w:rPr>
          <w:rFonts w:eastAsiaTheme="minorHAnsi" w:cs="Arial"/>
          <w:b/>
          <w:szCs w:val="20"/>
        </w:rPr>
        <w:t>, M2</w:t>
      </w:r>
      <w:r w:rsidR="0055537E" w:rsidRPr="0055537E">
        <w:rPr>
          <w:rFonts w:eastAsiaTheme="minorHAnsi" w:cs="Arial"/>
          <w:b/>
          <w:szCs w:val="20"/>
        </w:rPr>
        <w:t xml:space="preserve"> – </w:t>
      </w:r>
      <w:r w:rsidR="00D36968">
        <w:rPr>
          <w:rFonts w:eastAsiaTheme="minorHAnsi" w:cs="Arial"/>
          <w:b/>
          <w:szCs w:val="20"/>
        </w:rPr>
        <w:t>c</w:t>
      </w:r>
      <w:r w:rsidR="0055537E" w:rsidRPr="0055537E">
        <w:rPr>
          <w:rFonts w:eastAsiaTheme="minorHAnsi" w:cs="Arial"/>
          <w:b/>
          <w:szCs w:val="20"/>
        </w:rPr>
        <w:t>oordinator/</w:t>
      </w:r>
      <w:r w:rsidR="00D36968">
        <w:rPr>
          <w:rFonts w:eastAsiaTheme="minorHAnsi" w:cs="Arial"/>
          <w:b/>
          <w:szCs w:val="20"/>
        </w:rPr>
        <w:t>m</w:t>
      </w:r>
      <w:r w:rsidR="0055537E" w:rsidRPr="0055537E">
        <w:rPr>
          <w:rFonts w:eastAsiaTheme="minorHAnsi" w:cs="Arial"/>
          <w:b/>
          <w:szCs w:val="20"/>
        </w:rPr>
        <w:t>anager</w:t>
      </w:r>
      <w:r w:rsidR="0055537E">
        <w:rPr>
          <w:rFonts w:eastAsiaTheme="minorHAnsi" w:cs="Arial"/>
          <w:b/>
          <w:szCs w:val="20"/>
        </w:rPr>
        <w:t>,</w:t>
      </w:r>
      <w:r w:rsidR="0055537E" w:rsidRPr="0055537E">
        <w:rPr>
          <w:rFonts w:eastAsiaTheme="minorHAnsi" w:cs="Arial"/>
          <w:b/>
          <w:szCs w:val="20"/>
        </w:rPr>
        <w:t xml:space="preserve"> M3 – Dean/Head</w:t>
      </w:r>
      <w:r w:rsidR="0055537E">
        <w:rPr>
          <w:rFonts w:eastAsiaTheme="minorHAnsi" w:cs="Arial"/>
          <w:b/>
          <w:szCs w:val="20"/>
        </w:rPr>
        <w:t>,</w:t>
      </w:r>
      <w:r w:rsidR="0055537E" w:rsidRPr="0055537E">
        <w:rPr>
          <w:rFonts w:eastAsiaTheme="minorHAnsi" w:cs="Arial"/>
          <w:b/>
          <w:szCs w:val="20"/>
        </w:rPr>
        <w:t xml:space="preserve"> M4 –</w:t>
      </w:r>
      <w:r w:rsidR="0055537E">
        <w:rPr>
          <w:rFonts w:eastAsiaTheme="minorHAnsi" w:cs="Arial"/>
          <w:b/>
          <w:szCs w:val="20"/>
        </w:rPr>
        <w:t xml:space="preserve"> </w:t>
      </w:r>
      <w:r w:rsidR="0055537E" w:rsidRPr="0055537E">
        <w:rPr>
          <w:rFonts w:eastAsiaTheme="minorHAnsi" w:cs="Arial"/>
          <w:b/>
          <w:szCs w:val="20"/>
        </w:rPr>
        <w:t xml:space="preserve">Executive Director </w:t>
      </w:r>
      <w:r w:rsidR="000A2787">
        <w:rPr>
          <w:rFonts w:eastAsiaTheme="minorHAnsi" w:cs="Arial"/>
          <w:b/>
          <w:szCs w:val="20"/>
        </w:rPr>
        <w:t>Educational D</w:t>
      </w:r>
      <w:r w:rsidR="000A2787" w:rsidRPr="000A2787">
        <w:rPr>
          <w:rFonts w:eastAsiaTheme="minorHAnsi" w:cs="Arial"/>
          <w:b/>
          <w:szCs w:val="20"/>
        </w:rPr>
        <w:t>elivery/</w:t>
      </w:r>
      <w:r w:rsidR="00271532">
        <w:rPr>
          <w:rFonts w:eastAsiaTheme="minorHAnsi" w:cs="Arial"/>
          <w:b/>
          <w:szCs w:val="20"/>
        </w:rPr>
        <w:t xml:space="preserve">Executive General Manager </w:t>
      </w:r>
      <w:r w:rsidR="000A2787" w:rsidRPr="000A2787">
        <w:rPr>
          <w:rFonts w:eastAsiaTheme="minorHAnsi" w:cs="Arial"/>
          <w:b/>
          <w:szCs w:val="20"/>
        </w:rPr>
        <w:t>Adult Learning</w:t>
      </w:r>
      <w:r w:rsidR="0055537E" w:rsidRPr="0055537E">
        <w:rPr>
          <w:rFonts w:eastAsiaTheme="minorHAnsi" w:cs="Arial"/>
          <w:b/>
          <w:szCs w:val="20"/>
        </w:rPr>
        <w:t>, M5 –Executive Director, Academic Aff</w:t>
      </w:r>
      <w:r w:rsidR="0055537E">
        <w:rPr>
          <w:rFonts w:eastAsiaTheme="minorHAnsi" w:cs="Arial"/>
          <w:b/>
          <w:szCs w:val="20"/>
        </w:rPr>
        <w:t>airs (VET &amp; Higher Education)</w:t>
      </w:r>
    </w:p>
    <w:p w:rsidR="000B026D" w:rsidRPr="000B026D" w:rsidRDefault="000B026D" w:rsidP="000B026D">
      <w:pPr>
        <w:spacing w:after="0"/>
        <w:rPr>
          <w:rFonts w:eastAsiaTheme="minorHAnsi" w:cs="Arial"/>
          <w:b/>
          <w:szCs w:val="20"/>
        </w:rPr>
      </w:pPr>
    </w:p>
    <w:tbl>
      <w:tblPr>
        <w:tblStyle w:val="TableGrid"/>
        <w:tblW w:w="0" w:type="auto"/>
        <w:tblLook w:val="04A0" w:firstRow="1" w:lastRow="0" w:firstColumn="1" w:lastColumn="0" w:noHBand="0" w:noVBand="1"/>
      </w:tblPr>
      <w:tblGrid>
        <w:gridCol w:w="675"/>
        <w:gridCol w:w="5954"/>
        <w:gridCol w:w="567"/>
        <w:gridCol w:w="567"/>
        <w:gridCol w:w="567"/>
        <w:gridCol w:w="567"/>
        <w:gridCol w:w="567"/>
      </w:tblGrid>
      <w:tr w:rsidR="000B026D" w:rsidRPr="000B026D" w:rsidTr="003B2ABB">
        <w:trPr>
          <w:tblHeader/>
        </w:trPr>
        <w:tc>
          <w:tcPr>
            <w:tcW w:w="675"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Item</w:t>
            </w:r>
          </w:p>
        </w:tc>
        <w:tc>
          <w:tcPr>
            <w:tcW w:w="5954"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Steps</w:t>
            </w:r>
          </w:p>
        </w:tc>
        <w:tc>
          <w:tcPr>
            <w:tcW w:w="567"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M1</w:t>
            </w:r>
          </w:p>
        </w:tc>
        <w:tc>
          <w:tcPr>
            <w:tcW w:w="567"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M2</w:t>
            </w:r>
          </w:p>
        </w:tc>
        <w:tc>
          <w:tcPr>
            <w:tcW w:w="567"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M3</w:t>
            </w:r>
          </w:p>
        </w:tc>
        <w:tc>
          <w:tcPr>
            <w:tcW w:w="567"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M4</w:t>
            </w:r>
          </w:p>
        </w:tc>
        <w:tc>
          <w:tcPr>
            <w:tcW w:w="567" w:type="dxa"/>
            <w:shd w:val="clear" w:color="auto" w:fill="CCDC00"/>
            <w:vAlign w:val="center"/>
          </w:tcPr>
          <w:p w:rsidR="000B026D" w:rsidRPr="000B026D" w:rsidRDefault="000B026D" w:rsidP="006A29A6">
            <w:pPr>
              <w:spacing w:before="120" w:after="120" w:line="276" w:lineRule="auto"/>
              <w:jc w:val="center"/>
              <w:rPr>
                <w:rFonts w:eastAsiaTheme="minorHAnsi" w:cs="Arial"/>
                <w:b/>
                <w:szCs w:val="20"/>
              </w:rPr>
            </w:pPr>
            <w:r w:rsidRPr="000B026D">
              <w:rPr>
                <w:rFonts w:eastAsiaTheme="minorHAnsi" w:cs="Arial"/>
                <w:b/>
                <w:szCs w:val="20"/>
              </w:rPr>
              <w:t>M5</w:t>
            </w:r>
          </w:p>
        </w:tc>
      </w:tr>
      <w:tr w:rsidR="000B026D" w:rsidRPr="000B026D" w:rsidTr="003B2ABB">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1</w:t>
            </w:r>
          </w:p>
        </w:tc>
        <w:tc>
          <w:tcPr>
            <w:tcW w:w="5954" w:type="dxa"/>
          </w:tcPr>
          <w:p w:rsidR="000B026D" w:rsidRPr="000B026D" w:rsidRDefault="000B026D" w:rsidP="003A2BA9">
            <w:pPr>
              <w:spacing w:after="120"/>
              <w:rPr>
                <w:b/>
                <w:szCs w:val="20"/>
              </w:rPr>
            </w:pPr>
            <w:r w:rsidRPr="000B026D">
              <w:rPr>
                <w:b/>
                <w:szCs w:val="20"/>
              </w:rPr>
              <w:t>Step 1 Initial Process</w:t>
            </w:r>
          </w:p>
          <w:p w:rsidR="000B026D" w:rsidRPr="000B026D" w:rsidRDefault="000B026D" w:rsidP="000B026D">
            <w:pPr>
              <w:rPr>
                <w:rFonts w:cs="Arial"/>
                <w:szCs w:val="20"/>
                <w:lang w:eastAsia="en-AU"/>
              </w:rPr>
            </w:pPr>
            <w:r w:rsidRPr="000B026D">
              <w:rPr>
                <w:rFonts w:cs="Arial"/>
                <w:szCs w:val="20"/>
                <w:lang w:eastAsia="en-AU"/>
              </w:rPr>
              <w:t xml:space="preserve">The following process occurs when a </w:t>
            </w:r>
            <w:r w:rsidR="00D36968" w:rsidRPr="00D36968">
              <w:rPr>
                <w:rFonts w:cs="Arial"/>
                <w:szCs w:val="20"/>
                <w:lang w:eastAsia="en-AU"/>
              </w:rPr>
              <w:t>teacher/staff member</w:t>
            </w:r>
            <w:r w:rsidRPr="000B026D">
              <w:rPr>
                <w:rFonts w:cs="Arial"/>
                <w:szCs w:val="20"/>
                <w:lang w:eastAsia="en-AU"/>
              </w:rPr>
              <w:t xml:space="preserve"> attempts to resolve a student conduct management issue directly with a student :</w:t>
            </w:r>
          </w:p>
          <w:p w:rsidR="000B026D" w:rsidRPr="000B026D" w:rsidRDefault="000B026D" w:rsidP="000B026D">
            <w:pPr>
              <w:numPr>
                <w:ilvl w:val="0"/>
                <w:numId w:val="15"/>
              </w:numPr>
              <w:rPr>
                <w:rFonts w:cs="Arial"/>
                <w:szCs w:val="20"/>
                <w:lang w:eastAsia="en-AU"/>
              </w:rPr>
            </w:pPr>
            <w:r w:rsidRPr="000B026D">
              <w:rPr>
                <w:rFonts w:cs="Arial"/>
                <w:szCs w:val="20"/>
                <w:lang w:eastAsia="en-AU"/>
              </w:rPr>
              <w:t>Request a Student Identification card where the identity of the person is not known</w:t>
            </w:r>
          </w:p>
          <w:p w:rsidR="000B026D" w:rsidRPr="000B026D" w:rsidRDefault="000B026D" w:rsidP="000B026D">
            <w:pPr>
              <w:numPr>
                <w:ilvl w:val="0"/>
                <w:numId w:val="15"/>
              </w:numPr>
              <w:rPr>
                <w:rFonts w:cs="Arial"/>
                <w:szCs w:val="20"/>
                <w:lang w:eastAsia="en-AU"/>
              </w:rPr>
            </w:pPr>
            <w:r w:rsidRPr="000B026D">
              <w:rPr>
                <w:rFonts w:cs="Arial"/>
                <w:szCs w:val="20"/>
                <w:lang w:eastAsia="en-AU"/>
              </w:rPr>
              <w:t>Convene an interview with the student concerned</w:t>
            </w:r>
          </w:p>
          <w:p w:rsidR="000B026D" w:rsidRPr="000B026D" w:rsidRDefault="000B026D" w:rsidP="000B026D">
            <w:pPr>
              <w:numPr>
                <w:ilvl w:val="0"/>
                <w:numId w:val="15"/>
              </w:numPr>
              <w:rPr>
                <w:rFonts w:cs="Arial"/>
                <w:szCs w:val="20"/>
                <w:lang w:eastAsia="en-AU"/>
              </w:rPr>
            </w:pPr>
            <w:r w:rsidRPr="000B026D">
              <w:rPr>
                <w:rFonts w:cs="Arial"/>
                <w:szCs w:val="20"/>
                <w:lang w:eastAsia="en-AU"/>
              </w:rPr>
              <w:t>Seek an undertaking from the student to cease or modify the behaviour or misconduct</w:t>
            </w:r>
          </w:p>
          <w:p w:rsidR="000B026D" w:rsidRPr="000B026D" w:rsidRDefault="000B026D" w:rsidP="000B026D">
            <w:pPr>
              <w:numPr>
                <w:ilvl w:val="0"/>
                <w:numId w:val="15"/>
              </w:numPr>
              <w:rPr>
                <w:rFonts w:cs="Arial"/>
                <w:szCs w:val="20"/>
                <w:lang w:eastAsia="en-AU"/>
              </w:rPr>
            </w:pPr>
            <w:r w:rsidRPr="000B026D">
              <w:rPr>
                <w:rFonts w:cs="Arial"/>
                <w:szCs w:val="20"/>
                <w:lang w:eastAsia="en-AU"/>
              </w:rPr>
              <w:t xml:space="preserve">Inform the student of the services of Student Life, and make a referral if appropriate </w:t>
            </w:r>
          </w:p>
          <w:p w:rsidR="000B026D" w:rsidRPr="000B026D" w:rsidRDefault="000B026D" w:rsidP="000B026D">
            <w:pPr>
              <w:numPr>
                <w:ilvl w:val="0"/>
                <w:numId w:val="15"/>
              </w:numPr>
              <w:rPr>
                <w:rFonts w:cs="Arial"/>
                <w:szCs w:val="20"/>
                <w:lang w:eastAsia="en-AU"/>
              </w:rPr>
            </w:pPr>
            <w:r w:rsidRPr="000B026D">
              <w:rPr>
                <w:rFonts w:cs="Arial"/>
                <w:szCs w:val="20"/>
                <w:lang w:eastAsia="en-AU"/>
              </w:rPr>
              <w:t>Keep a written record of the inter</w:t>
            </w:r>
            <w:r w:rsidR="0045142C">
              <w:rPr>
                <w:rFonts w:cs="Arial"/>
                <w:szCs w:val="20"/>
                <w:lang w:eastAsia="en-AU"/>
              </w:rPr>
              <w:t>action</w:t>
            </w:r>
            <w:r w:rsidRPr="000B026D">
              <w:rPr>
                <w:rFonts w:cs="Arial"/>
                <w:szCs w:val="20"/>
                <w:lang w:eastAsia="en-AU"/>
              </w:rPr>
              <w:t xml:space="preserve"> including who was in attendance, a description of the concerning behaviour and the outcome. </w:t>
            </w:r>
            <w:r w:rsidR="0045142C">
              <w:rPr>
                <w:rFonts w:cs="Arial"/>
                <w:szCs w:val="20"/>
                <w:lang w:eastAsia="en-AU"/>
              </w:rPr>
              <w:t>The record of the interaction is to be referred to the managers of the student’s course.</w:t>
            </w:r>
          </w:p>
          <w:p w:rsidR="000B026D" w:rsidRPr="000B026D" w:rsidRDefault="000B026D" w:rsidP="000B026D">
            <w:pPr>
              <w:ind w:left="720"/>
              <w:rPr>
                <w:rFonts w:cs="Arial"/>
                <w:szCs w:val="20"/>
                <w:lang w:eastAsia="en-AU"/>
              </w:rPr>
            </w:pPr>
          </w:p>
          <w:p w:rsidR="000B026D" w:rsidRPr="000B026D" w:rsidRDefault="000B026D" w:rsidP="000B026D">
            <w:pPr>
              <w:rPr>
                <w:rFonts w:cs="Arial"/>
                <w:szCs w:val="20"/>
                <w:lang w:eastAsia="en-AU"/>
              </w:rPr>
            </w:pPr>
            <w:r w:rsidRPr="000B026D">
              <w:rPr>
                <w:rFonts w:cs="Arial"/>
                <w:szCs w:val="20"/>
                <w:lang w:eastAsia="en-AU"/>
              </w:rPr>
              <w:t xml:space="preserve">Where the matter cannot be resolved between the </w:t>
            </w:r>
            <w:r w:rsidR="00D36968" w:rsidRPr="00D36968">
              <w:rPr>
                <w:rFonts w:cs="Arial"/>
                <w:szCs w:val="20"/>
                <w:lang w:eastAsia="en-AU"/>
              </w:rPr>
              <w:t>teacher/staff member</w:t>
            </w:r>
            <w:r w:rsidRPr="000B026D">
              <w:rPr>
                <w:rFonts w:cs="Arial"/>
                <w:szCs w:val="20"/>
                <w:lang w:eastAsia="en-AU"/>
              </w:rPr>
              <w:t xml:space="preserve"> and the student, or if the student initially agrees to certain undertakings that appear to resolve the matter but fails to fulfil those undertakings:</w:t>
            </w:r>
          </w:p>
          <w:p w:rsidR="000B026D" w:rsidRPr="000B026D" w:rsidRDefault="000B026D" w:rsidP="000B026D">
            <w:pPr>
              <w:rPr>
                <w:rFonts w:cs="Arial"/>
                <w:szCs w:val="20"/>
                <w:lang w:eastAsia="en-AU"/>
              </w:rPr>
            </w:pPr>
          </w:p>
          <w:p w:rsidR="000B026D" w:rsidRPr="000B026D" w:rsidRDefault="000B026D" w:rsidP="00D36968">
            <w:pPr>
              <w:numPr>
                <w:ilvl w:val="0"/>
                <w:numId w:val="16"/>
              </w:numPr>
              <w:rPr>
                <w:rFonts w:cs="Arial"/>
                <w:szCs w:val="20"/>
                <w:lang w:eastAsia="en-AU"/>
              </w:rPr>
            </w:pPr>
            <w:r w:rsidRPr="000B026D">
              <w:rPr>
                <w:rFonts w:cs="Arial"/>
                <w:szCs w:val="20"/>
                <w:lang w:eastAsia="en-AU"/>
              </w:rPr>
              <w:t xml:space="preserve">Brief the relevant </w:t>
            </w:r>
            <w:r w:rsidR="00D36968" w:rsidRPr="00D36968">
              <w:rPr>
                <w:rFonts w:cs="Arial"/>
                <w:szCs w:val="20"/>
                <w:lang w:eastAsia="en-AU"/>
              </w:rPr>
              <w:t>coordinator/manager</w:t>
            </w:r>
            <w:r w:rsidRPr="000B026D">
              <w:rPr>
                <w:rFonts w:cs="Arial"/>
                <w:szCs w:val="20"/>
                <w:lang w:eastAsia="en-AU"/>
              </w:rPr>
              <w:t xml:space="preserve"> on the relevant issues and provide them with the written documentation of what has occurred, including records of </w:t>
            </w:r>
            <w:r w:rsidR="0045142C">
              <w:rPr>
                <w:rFonts w:cs="Arial"/>
                <w:szCs w:val="20"/>
                <w:lang w:eastAsia="en-AU"/>
              </w:rPr>
              <w:t>interactions</w:t>
            </w:r>
            <w:r w:rsidRPr="000B026D">
              <w:rPr>
                <w:rFonts w:cs="Arial"/>
                <w:szCs w:val="20"/>
                <w:lang w:eastAsia="en-AU"/>
              </w:rPr>
              <w:t xml:space="preserve"> and agreed outcomes</w:t>
            </w:r>
          </w:p>
          <w:p w:rsidR="000B026D" w:rsidRPr="000B026D" w:rsidRDefault="000B026D" w:rsidP="00D36968">
            <w:pPr>
              <w:numPr>
                <w:ilvl w:val="0"/>
                <w:numId w:val="16"/>
              </w:numPr>
              <w:rPr>
                <w:rFonts w:cs="Arial"/>
                <w:szCs w:val="20"/>
                <w:lang w:eastAsia="en-AU"/>
              </w:rPr>
            </w:pPr>
            <w:r w:rsidRPr="000B026D">
              <w:rPr>
                <w:rFonts w:cs="Arial"/>
                <w:szCs w:val="20"/>
                <w:lang w:eastAsia="en-AU"/>
              </w:rPr>
              <w:t xml:space="preserve">Refer the student to the course </w:t>
            </w:r>
            <w:r w:rsidR="00D36968" w:rsidRPr="00D36968">
              <w:rPr>
                <w:rFonts w:cs="Arial"/>
                <w:szCs w:val="20"/>
                <w:lang w:eastAsia="en-AU"/>
              </w:rPr>
              <w:t>coordinator/manager</w:t>
            </w:r>
          </w:p>
          <w:p w:rsidR="000B026D" w:rsidRPr="000B026D" w:rsidRDefault="000B026D" w:rsidP="000B026D">
            <w:pPr>
              <w:numPr>
                <w:ilvl w:val="0"/>
                <w:numId w:val="16"/>
              </w:numPr>
              <w:rPr>
                <w:rFonts w:cs="Arial"/>
                <w:szCs w:val="20"/>
                <w:lang w:eastAsia="en-AU"/>
              </w:rPr>
            </w:pPr>
            <w:r w:rsidRPr="000B026D">
              <w:rPr>
                <w:rFonts w:cs="Arial"/>
                <w:szCs w:val="20"/>
                <w:lang w:eastAsia="en-AU"/>
              </w:rPr>
              <w:t>Convene an interview with the student concerned</w:t>
            </w:r>
          </w:p>
          <w:p w:rsidR="000B026D" w:rsidRPr="000B026D" w:rsidRDefault="000B026D" w:rsidP="000B026D">
            <w:pPr>
              <w:numPr>
                <w:ilvl w:val="0"/>
                <w:numId w:val="16"/>
              </w:numPr>
              <w:rPr>
                <w:rFonts w:cs="Arial"/>
                <w:szCs w:val="20"/>
                <w:lang w:eastAsia="en-AU"/>
              </w:rPr>
            </w:pPr>
            <w:r w:rsidRPr="000B026D">
              <w:rPr>
                <w:rFonts w:cs="Arial"/>
                <w:szCs w:val="20"/>
                <w:lang w:eastAsia="en-AU"/>
              </w:rPr>
              <w:t>Inform the student of the informal and formal steps of the procedure</w:t>
            </w:r>
          </w:p>
          <w:p w:rsidR="000B026D" w:rsidRPr="000B026D" w:rsidRDefault="000B026D" w:rsidP="000B026D">
            <w:pPr>
              <w:numPr>
                <w:ilvl w:val="0"/>
                <w:numId w:val="16"/>
              </w:numPr>
              <w:rPr>
                <w:rFonts w:cs="Arial"/>
                <w:szCs w:val="20"/>
                <w:lang w:eastAsia="en-AU"/>
              </w:rPr>
            </w:pPr>
            <w:r w:rsidRPr="000B026D">
              <w:rPr>
                <w:rFonts w:cs="Arial"/>
                <w:szCs w:val="20"/>
                <w:lang w:eastAsia="en-AU"/>
              </w:rPr>
              <w:t xml:space="preserve">Where a student is under 18, the parent/guardian of a student </w:t>
            </w:r>
            <w:r w:rsidR="0045142C">
              <w:rPr>
                <w:rFonts w:cs="Arial"/>
                <w:szCs w:val="20"/>
                <w:lang w:eastAsia="en-AU"/>
              </w:rPr>
              <w:t>may</w:t>
            </w:r>
            <w:r w:rsidRPr="000B026D">
              <w:rPr>
                <w:rFonts w:cs="Arial"/>
                <w:szCs w:val="20"/>
                <w:lang w:eastAsia="en-AU"/>
              </w:rPr>
              <w:t xml:space="preserve"> be contacted to inform them of the situation and explain the process.</w:t>
            </w:r>
          </w:p>
          <w:p w:rsidR="000B026D" w:rsidRPr="000B026D" w:rsidRDefault="000B026D" w:rsidP="000B026D">
            <w:pPr>
              <w:numPr>
                <w:ilvl w:val="0"/>
                <w:numId w:val="16"/>
              </w:numPr>
              <w:rPr>
                <w:rFonts w:cs="Arial"/>
                <w:szCs w:val="20"/>
                <w:lang w:eastAsia="en-AU"/>
              </w:rPr>
            </w:pPr>
            <w:r w:rsidRPr="000B026D">
              <w:rPr>
                <w:rFonts w:cs="Arial"/>
                <w:szCs w:val="20"/>
                <w:lang w:eastAsia="en-AU"/>
              </w:rPr>
              <w:t xml:space="preserve">Seek a further undertaking from the student to cease or modify the behaviour or misconduct. This undertaking may take the form of requesting the student to enter into a written Student Commitment. </w:t>
            </w:r>
          </w:p>
          <w:p w:rsidR="000B026D" w:rsidRPr="000B026D" w:rsidRDefault="000B026D" w:rsidP="000B026D">
            <w:pPr>
              <w:numPr>
                <w:ilvl w:val="0"/>
                <w:numId w:val="16"/>
              </w:numPr>
              <w:rPr>
                <w:rFonts w:cs="Arial"/>
                <w:szCs w:val="20"/>
                <w:lang w:eastAsia="en-AU"/>
              </w:rPr>
            </w:pPr>
            <w:r w:rsidRPr="000B026D">
              <w:rPr>
                <w:rFonts w:cs="Arial"/>
                <w:szCs w:val="20"/>
                <w:lang w:eastAsia="en-AU"/>
              </w:rPr>
              <w:t xml:space="preserve">Keep a written record of the interview including who was in attendance, a description of the concerning behaviour and the outcome </w:t>
            </w:r>
          </w:p>
          <w:p w:rsidR="000B026D" w:rsidRPr="0045142C" w:rsidRDefault="000B026D" w:rsidP="000B026D">
            <w:pPr>
              <w:numPr>
                <w:ilvl w:val="0"/>
                <w:numId w:val="16"/>
              </w:numPr>
              <w:rPr>
                <w:rFonts w:cs="Arial"/>
                <w:szCs w:val="20"/>
                <w:lang w:eastAsia="en-AU"/>
              </w:rPr>
            </w:pPr>
            <w:r w:rsidRPr="0045142C">
              <w:rPr>
                <w:rFonts w:cs="Arial"/>
                <w:szCs w:val="20"/>
                <w:lang w:eastAsia="en-AU"/>
              </w:rPr>
              <w:t>Inform relevant staff of the outcome of the interview in accordance with the Privacy Act</w:t>
            </w:r>
          </w:p>
          <w:p w:rsidR="000B026D" w:rsidRPr="0045142C" w:rsidRDefault="0045142C" w:rsidP="0045142C">
            <w:pPr>
              <w:numPr>
                <w:ilvl w:val="0"/>
                <w:numId w:val="16"/>
              </w:numPr>
              <w:rPr>
                <w:rFonts w:eastAsiaTheme="minorHAnsi" w:cs="Arial"/>
                <w:szCs w:val="20"/>
              </w:rPr>
            </w:pPr>
            <w:r w:rsidRPr="0045142C">
              <w:rPr>
                <w:rFonts w:cs="Arial"/>
                <w:szCs w:val="20"/>
                <w:lang w:eastAsia="en-AU"/>
              </w:rPr>
              <w:t>Brief the relevant Manager</w:t>
            </w:r>
          </w:p>
          <w:p w:rsidR="0045142C" w:rsidRPr="000B026D" w:rsidRDefault="0045142C" w:rsidP="0045142C">
            <w:pPr>
              <w:ind w:left="360"/>
              <w:rPr>
                <w:rFonts w:eastAsiaTheme="minorHAnsi" w:cs="Arial"/>
                <w:b/>
                <w:szCs w:val="20"/>
              </w:rPr>
            </w:pPr>
          </w:p>
        </w:tc>
        <w:tc>
          <w:tcPr>
            <w:tcW w:w="567" w:type="dxa"/>
          </w:tcPr>
          <w:p w:rsidR="000B026D" w:rsidRPr="000B026D" w:rsidRDefault="000B026D" w:rsidP="000B026D">
            <w:pPr>
              <w:rPr>
                <w:rFonts w:cs="Arial"/>
                <w:b/>
                <w:szCs w:val="20"/>
              </w:rPr>
            </w:pPr>
            <w:r w:rsidRPr="000B026D">
              <w:rPr>
                <w:rFonts w:cs="Arial"/>
                <w:b/>
                <w:szCs w:val="20"/>
              </w:rPr>
              <w:t xml:space="preserve"> </w:t>
            </w:r>
          </w:p>
          <w:p w:rsidR="000B026D" w:rsidRPr="000B026D" w:rsidRDefault="000B026D" w:rsidP="000B026D">
            <w:pPr>
              <w:rPr>
                <w:rFonts w:cs="Arial"/>
                <w:b/>
                <w:szCs w:val="20"/>
              </w:rPr>
            </w:pPr>
          </w:p>
          <w:p w:rsidR="000B026D" w:rsidRPr="000B026D" w:rsidRDefault="0055537E" w:rsidP="000B026D">
            <w:pPr>
              <w:rPr>
                <w:rFonts w:cs="Arial"/>
                <w:b/>
                <w:szCs w:val="20"/>
              </w:rPr>
            </w:pPr>
            <w:r>
              <w:rPr>
                <w:rFonts w:cs="Arial"/>
                <w:b/>
                <w:szCs w:val="20"/>
              </w:rPr>
              <w:t>R</w:t>
            </w: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45142C" w:rsidRDefault="0045142C" w:rsidP="000B026D">
            <w:pPr>
              <w:rPr>
                <w:rFonts w:cs="Arial"/>
                <w:b/>
                <w:szCs w:val="20"/>
              </w:rPr>
            </w:pPr>
          </w:p>
          <w:p w:rsidR="0045142C" w:rsidRDefault="0045142C" w:rsidP="000B026D">
            <w:pPr>
              <w:rPr>
                <w:rFonts w:cs="Arial"/>
                <w:b/>
                <w:szCs w:val="20"/>
              </w:rPr>
            </w:pPr>
          </w:p>
          <w:p w:rsidR="000B026D" w:rsidRPr="000B026D" w:rsidRDefault="0055537E" w:rsidP="000B026D">
            <w:r>
              <w:rPr>
                <w:rFonts w:cs="Arial"/>
                <w:b/>
                <w:szCs w:val="20"/>
              </w:rPr>
              <w:t>R</w:t>
            </w:r>
          </w:p>
        </w:tc>
        <w:tc>
          <w:tcPr>
            <w:tcW w:w="567" w:type="dxa"/>
          </w:tcPr>
          <w:p w:rsidR="000B026D" w:rsidRDefault="000B026D" w:rsidP="000B026D">
            <w:pPr>
              <w:rPr>
                <w:b/>
              </w:rPr>
            </w:pPr>
            <w:r w:rsidRPr="000B026D">
              <w:rPr>
                <w:b/>
              </w:rPr>
              <w:t xml:space="preserve"> </w:t>
            </w: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262A89" w:rsidRDefault="00262A89" w:rsidP="000B026D">
            <w:pPr>
              <w:rPr>
                <w:b/>
              </w:rPr>
            </w:pPr>
          </w:p>
          <w:p w:rsidR="00262A89" w:rsidRDefault="00262A89" w:rsidP="000B026D">
            <w:pPr>
              <w:rPr>
                <w:b/>
              </w:rPr>
            </w:pPr>
          </w:p>
          <w:p w:rsidR="0045142C" w:rsidRDefault="0045142C" w:rsidP="000B026D">
            <w:pPr>
              <w:rPr>
                <w:b/>
              </w:rPr>
            </w:pPr>
          </w:p>
          <w:p w:rsidR="0055537E" w:rsidRPr="000B026D" w:rsidRDefault="0055537E" w:rsidP="000B026D">
            <w:pPr>
              <w:rPr>
                <w:b/>
              </w:rPr>
            </w:pPr>
            <w:r>
              <w:rPr>
                <w:b/>
              </w:rPr>
              <w:t>R</w:t>
            </w:r>
          </w:p>
        </w:tc>
        <w:tc>
          <w:tcPr>
            <w:tcW w:w="567" w:type="dxa"/>
          </w:tcPr>
          <w:p w:rsidR="000B026D" w:rsidRPr="0055537E" w:rsidRDefault="000B026D" w:rsidP="000B026D">
            <w:pPr>
              <w:rPr>
                <w:b/>
              </w:rPr>
            </w:pPr>
          </w:p>
          <w:p w:rsidR="0055537E" w:rsidRP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Default="0055537E" w:rsidP="000B026D">
            <w:pPr>
              <w:rPr>
                <w:b/>
              </w:rPr>
            </w:pPr>
          </w:p>
          <w:p w:rsidR="0055537E" w:rsidRPr="0055537E" w:rsidRDefault="0055537E" w:rsidP="000B026D">
            <w:pPr>
              <w:rPr>
                <w:b/>
              </w:rPr>
            </w:pPr>
          </w:p>
        </w:tc>
        <w:tc>
          <w:tcPr>
            <w:tcW w:w="567" w:type="dxa"/>
          </w:tcPr>
          <w:p w:rsidR="00F27455" w:rsidRPr="000B026D" w:rsidRDefault="00F27455" w:rsidP="000B026D">
            <w:pPr>
              <w:rPr>
                <w:b/>
              </w:rPr>
            </w:pPr>
          </w:p>
        </w:tc>
        <w:tc>
          <w:tcPr>
            <w:tcW w:w="567" w:type="dxa"/>
          </w:tcPr>
          <w:p w:rsidR="000B026D" w:rsidRPr="000B026D" w:rsidRDefault="000B026D" w:rsidP="000B026D">
            <w:pPr>
              <w:rPr>
                <w:b/>
              </w:rPr>
            </w:pPr>
          </w:p>
        </w:tc>
      </w:tr>
      <w:tr w:rsidR="000B026D" w:rsidRPr="000B026D" w:rsidTr="003B2ABB">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2</w:t>
            </w:r>
          </w:p>
        </w:tc>
        <w:tc>
          <w:tcPr>
            <w:tcW w:w="5954" w:type="dxa"/>
          </w:tcPr>
          <w:p w:rsidR="000B026D" w:rsidRPr="003A2BA9" w:rsidRDefault="000B026D" w:rsidP="000B026D">
            <w:pPr>
              <w:spacing w:after="120" w:line="276" w:lineRule="auto"/>
              <w:rPr>
                <w:rFonts w:eastAsiaTheme="minorHAnsi" w:cs="Arial"/>
                <w:b/>
                <w:szCs w:val="20"/>
              </w:rPr>
            </w:pPr>
            <w:r w:rsidRPr="003A2BA9">
              <w:rPr>
                <w:rFonts w:eastAsiaTheme="minorHAnsi" w:cs="Arial"/>
                <w:b/>
                <w:szCs w:val="20"/>
              </w:rPr>
              <w:t>Step 2 Formal Process</w:t>
            </w:r>
          </w:p>
          <w:p w:rsidR="000B026D" w:rsidRPr="000B026D" w:rsidRDefault="000B026D" w:rsidP="000B026D">
            <w:pPr>
              <w:rPr>
                <w:rFonts w:eastAsiaTheme="minorHAnsi" w:cs="Arial"/>
                <w:szCs w:val="20"/>
              </w:rPr>
            </w:pPr>
            <w:r w:rsidRPr="000B026D">
              <w:rPr>
                <w:rFonts w:eastAsiaTheme="minorHAnsi" w:cs="Arial"/>
                <w:szCs w:val="20"/>
              </w:rPr>
              <w:t xml:space="preserve">The formal process commences when a </w:t>
            </w:r>
            <w:r w:rsidR="00D36968" w:rsidRPr="00D36968">
              <w:rPr>
                <w:rFonts w:eastAsiaTheme="minorHAnsi" w:cs="Arial"/>
                <w:szCs w:val="20"/>
              </w:rPr>
              <w:t>teacher/staff member</w:t>
            </w:r>
            <w:r w:rsidRPr="000B026D">
              <w:rPr>
                <w:rFonts w:eastAsiaTheme="minorHAnsi" w:cs="Arial"/>
                <w:szCs w:val="20"/>
              </w:rPr>
              <w:t xml:space="preserve">, </w:t>
            </w:r>
            <w:r w:rsidR="00D36968" w:rsidRPr="00D36968">
              <w:rPr>
                <w:rFonts w:eastAsiaTheme="minorHAnsi" w:cs="Arial"/>
                <w:szCs w:val="20"/>
              </w:rPr>
              <w:t xml:space="preserve">coordinator/manager </w:t>
            </w:r>
            <w:r w:rsidRPr="000B026D">
              <w:rPr>
                <w:rFonts w:eastAsiaTheme="minorHAnsi" w:cs="Arial"/>
                <w:szCs w:val="20"/>
              </w:rPr>
              <w:t>formally involves their Manager or Dean/Head of Faculty in an attempt to resolve a student conduct management issue.</w:t>
            </w:r>
          </w:p>
          <w:p w:rsidR="000B026D" w:rsidRPr="000B026D" w:rsidRDefault="000B026D" w:rsidP="000B026D">
            <w:pPr>
              <w:rPr>
                <w:rFonts w:eastAsiaTheme="minorHAnsi" w:cs="Arial"/>
                <w:szCs w:val="20"/>
              </w:rPr>
            </w:pPr>
          </w:p>
          <w:p w:rsidR="000B026D" w:rsidRPr="000B026D" w:rsidRDefault="000B026D" w:rsidP="000B026D">
            <w:pPr>
              <w:rPr>
                <w:rFonts w:eastAsiaTheme="minorHAnsi" w:cs="Arial"/>
                <w:szCs w:val="20"/>
              </w:rPr>
            </w:pPr>
            <w:r w:rsidRPr="000B026D">
              <w:rPr>
                <w:rFonts w:eastAsiaTheme="minorHAnsi" w:cs="Arial"/>
                <w:szCs w:val="20"/>
              </w:rPr>
              <w:t xml:space="preserve">Where matters are considered to be of a serious nature they should be referred immediately to the relevant Dean/Head of Faculty who may choose to consult with the Executive Director, </w:t>
            </w:r>
            <w:r w:rsidR="000A2787" w:rsidRPr="000A2787">
              <w:rPr>
                <w:rFonts w:eastAsiaTheme="minorHAnsi" w:cs="Arial"/>
                <w:szCs w:val="20"/>
              </w:rPr>
              <w:t>Educational Delivery/</w:t>
            </w:r>
            <w:r w:rsidR="00271532">
              <w:t xml:space="preserve"> </w:t>
            </w:r>
            <w:r w:rsidR="00271532" w:rsidRPr="00271532">
              <w:rPr>
                <w:rFonts w:eastAsiaTheme="minorHAnsi" w:cs="Arial"/>
                <w:szCs w:val="20"/>
              </w:rPr>
              <w:t xml:space="preserve">Executive General Manager </w:t>
            </w:r>
            <w:r w:rsidR="000A2787" w:rsidRPr="000A2787">
              <w:rPr>
                <w:rFonts w:eastAsiaTheme="minorHAnsi" w:cs="Arial"/>
                <w:szCs w:val="20"/>
              </w:rPr>
              <w:t>Adult Learning</w:t>
            </w:r>
            <w:r w:rsidRPr="000B026D">
              <w:rPr>
                <w:rFonts w:eastAsiaTheme="minorHAnsi" w:cs="Arial"/>
                <w:szCs w:val="20"/>
              </w:rPr>
              <w:t>.</w:t>
            </w:r>
          </w:p>
          <w:p w:rsidR="000B026D" w:rsidRPr="000B026D" w:rsidRDefault="000B026D" w:rsidP="000B026D">
            <w:pPr>
              <w:rPr>
                <w:rFonts w:eastAsiaTheme="minorHAnsi" w:cs="Arial"/>
                <w:szCs w:val="20"/>
              </w:rPr>
            </w:pPr>
          </w:p>
          <w:p w:rsidR="000B026D" w:rsidRPr="000B026D" w:rsidRDefault="000325DB" w:rsidP="000B026D">
            <w:pPr>
              <w:numPr>
                <w:ilvl w:val="0"/>
                <w:numId w:val="5"/>
              </w:numPr>
              <w:rPr>
                <w:rFonts w:cs="Arial"/>
                <w:szCs w:val="20"/>
                <w:lang w:eastAsia="en-AU"/>
              </w:rPr>
            </w:pPr>
            <w:r>
              <w:rPr>
                <w:rFonts w:cs="Arial"/>
                <w:szCs w:val="20"/>
                <w:lang w:eastAsia="en-AU"/>
              </w:rPr>
              <w:t>Immediately c</w:t>
            </w:r>
            <w:r w:rsidR="000B026D" w:rsidRPr="000B026D">
              <w:rPr>
                <w:rFonts w:cs="Arial"/>
                <w:szCs w:val="20"/>
                <w:lang w:eastAsia="en-AU"/>
              </w:rPr>
              <w:t>ontact and inform the parents/guardians of the student of the situation and process if the student is under 18</w:t>
            </w:r>
          </w:p>
          <w:p w:rsidR="000325DB" w:rsidRDefault="000325DB" w:rsidP="00271532">
            <w:pPr>
              <w:numPr>
                <w:ilvl w:val="0"/>
                <w:numId w:val="5"/>
              </w:numPr>
              <w:rPr>
                <w:rFonts w:cs="Arial"/>
                <w:szCs w:val="20"/>
                <w:lang w:eastAsia="en-AU"/>
              </w:rPr>
            </w:pPr>
            <w:r w:rsidRPr="000B026D">
              <w:rPr>
                <w:rFonts w:cs="Arial"/>
                <w:szCs w:val="20"/>
                <w:lang w:eastAsia="en-AU"/>
              </w:rPr>
              <w:t xml:space="preserve">May exclude the student for a period of up to five (5) working days from all or sections of the Institute, and notify the Executive Director </w:t>
            </w:r>
            <w:r w:rsidRPr="000A2787">
              <w:rPr>
                <w:rFonts w:cs="Arial"/>
                <w:szCs w:val="20"/>
                <w:lang w:eastAsia="en-AU"/>
              </w:rPr>
              <w:t>Educational Delivery/</w:t>
            </w:r>
            <w:r w:rsidR="00271532">
              <w:t xml:space="preserve"> </w:t>
            </w:r>
            <w:r w:rsidR="00271532" w:rsidRPr="00271532">
              <w:rPr>
                <w:rFonts w:cs="Arial"/>
                <w:szCs w:val="20"/>
                <w:lang w:eastAsia="en-AU"/>
              </w:rPr>
              <w:t xml:space="preserve">Executive General Manager </w:t>
            </w:r>
            <w:r w:rsidRPr="000A2787">
              <w:rPr>
                <w:rFonts w:cs="Arial"/>
                <w:szCs w:val="20"/>
                <w:lang w:eastAsia="en-AU"/>
              </w:rPr>
              <w:t>Adult Learning</w:t>
            </w:r>
            <w:r w:rsidRPr="000B026D">
              <w:rPr>
                <w:rFonts w:cs="Arial"/>
                <w:szCs w:val="20"/>
                <w:lang w:eastAsia="en-AU"/>
              </w:rPr>
              <w:t>, and in the case of international students the Executive Manager, International.</w:t>
            </w:r>
          </w:p>
          <w:p w:rsidR="000B026D" w:rsidRPr="000B026D" w:rsidRDefault="000325DB" w:rsidP="000B026D">
            <w:pPr>
              <w:numPr>
                <w:ilvl w:val="0"/>
                <w:numId w:val="5"/>
              </w:numPr>
              <w:rPr>
                <w:rFonts w:cs="Arial"/>
                <w:szCs w:val="20"/>
                <w:lang w:eastAsia="en-AU"/>
              </w:rPr>
            </w:pPr>
            <w:r>
              <w:rPr>
                <w:rFonts w:cs="Arial"/>
                <w:szCs w:val="20"/>
                <w:lang w:eastAsia="en-AU"/>
              </w:rPr>
              <w:t>Deans/Head c</w:t>
            </w:r>
            <w:r w:rsidR="000B026D" w:rsidRPr="000B026D">
              <w:rPr>
                <w:rFonts w:cs="Arial"/>
                <w:szCs w:val="20"/>
                <w:lang w:eastAsia="en-AU"/>
              </w:rPr>
              <w:t>onvene an interview with the student concerned, requesting the attendance of the parents/guardians if the student is under 18.</w:t>
            </w:r>
          </w:p>
          <w:p w:rsidR="000B026D" w:rsidRPr="000B026D" w:rsidRDefault="000B026D" w:rsidP="000B026D">
            <w:pPr>
              <w:numPr>
                <w:ilvl w:val="0"/>
                <w:numId w:val="5"/>
              </w:numPr>
              <w:rPr>
                <w:rFonts w:cs="Arial"/>
                <w:szCs w:val="20"/>
                <w:lang w:eastAsia="en-AU"/>
              </w:rPr>
            </w:pPr>
            <w:r w:rsidRPr="000B026D">
              <w:rPr>
                <w:rFonts w:cs="Arial"/>
                <w:szCs w:val="20"/>
                <w:lang w:eastAsia="en-AU"/>
              </w:rPr>
              <w:t>Communicate the formal phases of the process</w:t>
            </w:r>
          </w:p>
          <w:p w:rsidR="000B026D" w:rsidRPr="000B026D" w:rsidRDefault="000B026D" w:rsidP="000B026D">
            <w:pPr>
              <w:numPr>
                <w:ilvl w:val="0"/>
                <w:numId w:val="5"/>
              </w:numPr>
              <w:rPr>
                <w:rFonts w:cs="Arial"/>
                <w:szCs w:val="20"/>
                <w:lang w:eastAsia="en-AU"/>
              </w:rPr>
            </w:pPr>
            <w:r w:rsidRPr="000B026D">
              <w:rPr>
                <w:rFonts w:cs="Arial"/>
                <w:szCs w:val="20"/>
                <w:lang w:eastAsia="en-AU"/>
              </w:rPr>
              <w:t>Inform the student of the right to have a support person present during the process either from Student Life or another person of their choice</w:t>
            </w:r>
          </w:p>
          <w:p w:rsidR="000B026D" w:rsidRPr="000B026D" w:rsidRDefault="000B026D" w:rsidP="000B026D">
            <w:pPr>
              <w:numPr>
                <w:ilvl w:val="0"/>
                <w:numId w:val="5"/>
              </w:numPr>
              <w:rPr>
                <w:rFonts w:cs="Arial"/>
                <w:szCs w:val="20"/>
                <w:lang w:eastAsia="en-AU"/>
              </w:rPr>
            </w:pPr>
            <w:r w:rsidRPr="000B026D">
              <w:rPr>
                <w:rFonts w:cs="Arial"/>
                <w:szCs w:val="20"/>
                <w:lang w:eastAsia="en-AU"/>
              </w:rPr>
              <w:t>Inform the student of other services of Student Life and make a referral if appropriate</w:t>
            </w:r>
          </w:p>
          <w:p w:rsidR="000B026D" w:rsidRPr="000B026D" w:rsidRDefault="000B026D" w:rsidP="000B026D">
            <w:pPr>
              <w:numPr>
                <w:ilvl w:val="0"/>
                <w:numId w:val="5"/>
              </w:numPr>
              <w:rPr>
                <w:rFonts w:cs="Arial"/>
                <w:szCs w:val="20"/>
                <w:lang w:eastAsia="en-AU"/>
              </w:rPr>
            </w:pPr>
            <w:r w:rsidRPr="000B026D">
              <w:rPr>
                <w:rFonts w:cs="Arial"/>
                <w:szCs w:val="20"/>
                <w:lang w:eastAsia="en-AU"/>
              </w:rPr>
              <w:t xml:space="preserve">Seek an undertaking from the student to change or modify the inappropriate behaviour or misconduct. This may take the form of the student entering into a </w:t>
            </w:r>
            <w:r w:rsidR="000325DB">
              <w:rPr>
                <w:rFonts w:cs="Arial"/>
                <w:szCs w:val="20"/>
                <w:lang w:eastAsia="en-AU"/>
              </w:rPr>
              <w:t xml:space="preserve">new or revised </w:t>
            </w:r>
            <w:r w:rsidRPr="000B026D">
              <w:rPr>
                <w:rFonts w:cs="Arial"/>
                <w:szCs w:val="20"/>
                <w:lang w:eastAsia="en-AU"/>
              </w:rPr>
              <w:t>Student Commitment.</w:t>
            </w:r>
          </w:p>
          <w:p w:rsidR="000B026D" w:rsidRPr="000B026D" w:rsidRDefault="000B026D" w:rsidP="000B026D">
            <w:pPr>
              <w:numPr>
                <w:ilvl w:val="0"/>
                <w:numId w:val="5"/>
              </w:numPr>
              <w:rPr>
                <w:rFonts w:cs="Arial"/>
                <w:szCs w:val="20"/>
                <w:lang w:eastAsia="en-AU"/>
              </w:rPr>
            </w:pPr>
            <w:r w:rsidRPr="000B026D">
              <w:rPr>
                <w:rFonts w:cs="Arial"/>
                <w:szCs w:val="20"/>
                <w:lang w:eastAsia="en-AU"/>
              </w:rPr>
              <w:t>Keep all records of interview, outlines of recommendations and copies of Student Commitments if appropriate. Liaise with relevant staff and keep them appraised of the outcome according to the principles of the Privacy Act</w:t>
            </w:r>
          </w:p>
          <w:p w:rsidR="000B026D" w:rsidRPr="000B026D" w:rsidRDefault="000B026D" w:rsidP="000B026D">
            <w:pPr>
              <w:spacing w:after="120" w:line="276" w:lineRule="auto"/>
              <w:rPr>
                <w:rFonts w:eastAsiaTheme="minorHAnsi" w:cs="Arial"/>
                <w:szCs w:val="20"/>
              </w:rPr>
            </w:pPr>
          </w:p>
        </w:tc>
        <w:tc>
          <w:tcPr>
            <w:tcW w:w="567" w:type="dxa"/>
          </w:tcPr>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r w:rsidRPr="000B026D">
              <w:rPr>
                <w:rFonts w:cs="Arial"/>
                <w:b/>
                <w:szCs w:val="20"/>
              </w:rPr>
              <w:t>R</w:t>
            </w: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r w:rsidRPr="000B026D">
              <w:rPr>
                <w:rFonts w:cs="Arial"/>
                <w:b/>
                <w:szCs w:val="20"/>
              </w:rPr>
              <w:t xml:space="preserve"> </w:t>
            </w:r>
          </w:p>
        </w:tc>
        <w:tc>
          <w:tcPr>
            <w:tcW w:w="567" w:type="dxa"/>
          </w:tcPr>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262A89" w:rsidP="000B026D">
            <w:pPr>
              <w:rPr>
                <w:rFonts w:cs="Arial"/>
                <w:b/>
                <w:szCs w:val="20"/>
              </w:rPr>
            </w:pPr>
            <w:r>
              <w:rPr>
                <w:rFonts w:cs="Arial"/>
                <w:b/>
                <w:szCs w:val="20"/>
              </w:rPr>
              <w:t>R</w:t>
            </w: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p w:rsidR="000B026D" w:rsidRPr="000B026D" w:rsidRDefault="000B026D" w:rsidP="000B026D">
            <w:pPr>
              <w:rPr>
                <w:rFonts w:cs="Arial"/>
                <w:b/>
                <w:szCs w:val="20"/>
              </w:rPr>
            </w:pPr>
          </w:p>
        </w:tc>
        <w:tc>
          <w:tcPr>
            <w:tcW w:w="567" w:type="dxa"/>
          </w:tcPr>
          <w:p w:rsidR="000B026D" w:rsidRDefault="000B026D" w:rsidP="000B026D"/>
          <w:p w:rsidR="00262A89" w:rsidRDefault="00262A89" w:rsidP="000B026D"/>
          <w:p w:rsidR="00262A89" w:rsidRDefault="00262A89" w:rsidP="000B026D">
            <w:pPr>
              <w:rPr>
                <w:b/>
              </w:rPr>
            </w:pPr>
            <w:r w:rsidRPr="00262A89">
              <w:rPr>
                <w:b/>
              </w:rPr>
              <w:t>A</w:t>
            </w:r>
          </w:p>
          <w:p w:rsidR="00262A89" w:rsidRDefault="00262A89" w:rsidP="000B026D">
            <w:pPr>
              <w:rPr>
                <w:b/>
              </w:rPr>
            </w:pPr>
          </w:p>
          <w:p w:rsidR="00262A89" w:rsidRDefault="00262A89" w:rsidP="000B026D">
            <w:pPr>
              <w:rPr>
                <w:b/>
              </w:rPr>
            </w:pPr>
          </w:p>
          <w:p w:rsidR="00262A89" w:rsidRDefault="00262A89" w:rsidP="000B026D">
            <w:pPr>
              <w:rPr>
                <w:b/>
              </w:rPr>
            </w:pPr>
          </w:p>
          <w:p w:rsidR="00262A89" w:rsidRDefault="00262A89" w:rsidP="000B026D">
            <w:pPr>
              <w:rPr>
                <w:b/>
              </w:rPr>
            </w:pPr>
          </w:p>
          <w:p w:rsidR="00262A89" w:rsidRPr="00262A89" w:rsidRDefault="00262A89" w:rsidP="000B026D">
            <w:pPr>
              <w:rPr>
                <w:b/>
              </w:rPr>
            </w:pPr>
            <w:r>
              <w:rPr>
                <w:b/>
              </w:rPr>
              <w:t>R</w:t>
            </w:r>
          </w:p>
        </w:tc>
        <w:tc>
          <w:tcPr>
            <w:tcW w:w="567" w:type="dxa"/>
          </w:tcPr>
          <w:p w:rsidR="000A2787" w:rsidRDefault="000A2787" w:rsidP="000B026D">
            <w:pPr>
              <w:rPr>
                <w:b/>
              </w:rPr>
            </w:pPr>
          </w:p>
          <w:p w:rsidR="000A2787" w:rsidRDefault="000A2787" w:rsidP="000B026D">
            <w:pPr>
              <w:rPr>
                <w:b/>
              </w:rPr>
            </w:pPr>
          </w:p>
          <w:p w:rsidR="000A2787" w:rsidRDefault="000A2787" w:rsidP="000B026D">
            <w:pPr>
              <w:rPr>
                <w:b/>
              </w:rPr>
            </w:pPr>
          </w:p>
          <w:p w:rsidR="000A2787" w:rsidRDefault="000A2787" w:rsidP="000B026D">
            <w:pPr>
              <w:rPr>
                <w:b/>
              </w:rPr>
            </w:pPr>
          </w:p>
          <w:p w:rsidR="000A2787" w:rsidRDefault="000A2787" w:rsidP="000B026D">
            <w:pPr>
              <w:rPr>
                <w:b/>
              </w:rPr>
            </w:pPr>
          </w:p>
          <w:p w:rsidR="000A2787" w:rsidRDefault="000A2787" w:rsidP="000B026D">
            <w:pPr>
              <w:rPr>
                <w:b/>
              </w:rPr>
            </w:pPr>
          </w:p>
          <w:p w:rsidR="000A2787" w:rsidRDefault="000A2787" w:rsidP="000B026D">
            <w:pPr>
              <w:rPr>
                <w:b/>
              </w:rPr>
            </w:pPr>
          </w:p>
          <w:p w:rsidR="000B026D" w:rsidRPr="000B026D" w:rsidRDefault="000A2787" w:rsidP="000B026D">
            <w:r w:rsidRPr="00262A89">
              <w:rPr>
                <w:b/>
              </w:rPr>
              <w:t>A</w:t>
            </w:r>
          </w:p>
        </w:tc>
        <w:tc>
          <w:tcPr>
            <w:tcW w:w="567" w:type="dxa"/>
          </w:tcPr>
          <w:p w:rsidR="000B026D" w:rsidRDefault="000B026D" w:rsidP="000B026D"/>
          <w:p w:rsidR="00262A89" w:rsidRDefault="00262A89" w:rsidP="000B026D"/>
          <w:p w:rsidR="00262A89" w:rsidRDefault="00262A89" w:rsidP="000B026D"/>
          <w:p w:rsidR="00262A89" w:rsidRDefault="00262A89" w:rsidP="000B026D"/>
          <w:p w:rsidR="00262A89" w:rsidRDefault="00262A89" w:rsidP="000B026D"/>
          <w:p w:rsidR="00262A89" w:rsidRDefault="00262A89" w:rsidP="000B026D"/>
          <w:p w:rsidR="00262A89" w:rsidRDefault="00262A89" w:rsidP="000B026D"/>
          <w:p w:rsidR="00262A89" w:rsidRPr="00262A89" w:rsidRDefault="00262A89" w:rsidP="000B026D">
            <w:pPr>
              <w:rPr>
                <w:b/>
              </w:rPr>
            </w:pPr>
          </w:p>
        </w:tc>
      </w:tr>
      <w:tr w:rsidR="000B026D" w:rsidRPr="000B026D" w:rsidTr="003B2ABB">
        <w:trPr>
          <w:cantSplit/>
        </w:trPr>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3</w:t>
            </w:r>
          </w:p>
        </w:tc>
        <w:tc>
          <w:tcPr>
            <w:tcW w:w="5954" w:type="dxa"/>
          </w:tcPr>
          <w:p w:rsidR="000B026D" w:rsidRDefault="000B026D" w:rsidP="000B026D">
            <w:pPr>
              <w:rPr>
                <w:rFonts w:cs="Arial"/>
                <w:szCs w:val="20"/>
                <w:lang w:eastAsia="en-AU"/>
              </w:rPr>
            </w:pPr>
            <w:r w:rsidRPr="000B026D">
              <w:rPr>
                <w:rFonts w:cs="Arial"/>
                <w:szCs w:val="20"/>
                <w:lang w:eastAsia="en-AU"/>
              </w:rPr>
              <w:t xml:space="preserve">Where the matter cannot be resolved between the Dean/Head of Faculty and the student, or if the student initially agrees to certain undertakings that appear to resolve the matter but fails to fulfil those </w:t>
            </w:r>
            <w:r w:rsidR="00E11AC1" w:rsidRPr="000B026D">
              <w:rPr>
                <w:rFonts w:cs="Arial"/>
                <w:szCs w:val="20"/>
                <w:lang w:eastAsia="en-AU"/>
              </w:rPr>
              <w:t>undertakings</w:t>
            </w:r>
            <w:r w:rsidRPr="000B026D">
              <w:rPr>
                <w:rFonts w:cs="Arial"/>
                <w:szCs w:val="20"/>
                <w:lang w:eastAsia="en-AU"/>
              </w:rPr>
              <w:t xml:space="preserve"> or the matter is of a serious nature the relevant </w:t>
            </w:r>
            <w:r w:rsidR="002447FF" w:rsidRPr="002447FF">
              <w:rPr>
                <w:rFonts w:cs="Arial"/>
                <w:szCs w:val="20"/>
                <w:lang w:eastAsia="en-AU"/>
              </w:rPr>
              <w:t xml:space="preserve">Executive Director Educational Delivery/ Executive General Manager Adult Learning </w:t>
            </w:r>
            <w:r w:rsidRPr="000B026D">
              <w:rPr>
                <w:rFonts w:cs="Arial"/>
                <w:szCs w:val="20"/>
                <w:lang w:eastAsia="en-AU"/>
              </w:rPr>
              <w:t>should be briefed and all records supplied.</w:t>
            </w:r>
          </w:p>
          <w:p w:rsidR="00E11AC1" w:rsidRPr="000B026D" w:rsidRDefault="00E11AC1" w:rsidP="000B026D">
            <w:pPr>
              <w:rPr>
                <w:rFonts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262A89" w:rsidP="000B026D">
            <w:pPr>
              <w:spacing w:after="120" w:line="276" w:lineRule="auto"/>
              <w:rPr>
                <w:rFonts w:eastAsiaTheme="minorHAnsi" w:cs="Arial"/>
                <w:b/>
                <w:szCs w:val="20"/>
              </w:rPr>
            </w:pPr>
            <w:r>
              <w:rPr>
                <w:rFonts w:eastAsiaTheme="minorHAnsi" w:cs="Arial"/>
                <w:b/>
                <w:szCs w:val="20"/>
              </w:rPr>
              <w:t>R</w:t>
            </w:r>
          </w:p>
        </w:tc>
        <w:tc>
          <w:tcPr>
            <w:tcW w:w="567" w:type="dxa"/>
          </w:tcPr>
          <w:p w:rsidR="000B026D" w:rsidRPr="000B026D" w:rsidRDefault="00262A89" w:rsidP="000B026D">
            <w:pPr>
              <w:spacing w:after="120" w:line="276" w:lineRule="auto"/>
              <w:rPr>
                <w:rFonts w:eastAsiaTheme="minorHAnsi" w:cs="Arial"/>
                <w:b/>
                <w:szCs w:val="20"/>
              </w:rPr>
            </w:pPr>
            <w:r>
              <w:rPr>
                <w:rFonts w:eastAsiaTheme="minorHAnsi" w:cs="Arial"/>
                <w:b/>
                <w:szCs w:val="20"/>
              </w:rPr>
              <w:t>A</w:t>
            </w:r>
          </w:p>
        </w:tc>
        <w:tc>
          <w:tcPr>
            <w:tcW w:w="567" w:type="dxa"/>
          </w:tcPr>
          <w:p w:rsidR="000B026D" w:rsidRPr="000B026D" w:rsidRDefault="000B026D" w:rsidP="000B026D">
            <w:pPr>
              <w:spacing w:after="120" w:line="276" w:lineRule="auto"/>
              <w:rPr>
                <w:rFonts w:eastAsiaTheme="minorHAnsi" w:cs="Arial"/>
                <w:b/>
                <w:szCs w:val="20"/>
              </w:rPr>
            </w:pPr>
          </w:p>
        </w:tc>
      </w:tr>
      <w:tr w:rsidR="000B026D" w:rsidRPr="000B026D" w:rsidTr="003B2ABB">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4</w:t>
            </w:r>
          </w:p>
        </w:tc>
        <w:tc>
          <w:tcPr>
            <w:tcW w:w="5954" w:type="dxa"/>
          </w:tcPr>
          <w:p w:rsidR="00AD07F2" w:rsidRDefault="00AD07F2" w:rsidP="00AD07F2">
            <w:pPr>
              <w:ind w:left="34"/>
              <w:rPr>
                <w:rFonts w:cs="Arial"/>
                <w:szCs w:val="20"/>
                <w:lang w:eastAsia="en-AU"/>
              </w:rPr>
            </w:pPr>
            <w:r>
              <w:rPr>
                <w:rFonts w:cs="Arial"/>
                <w:szCs w:val="20"/>
                <w:lang w:eastAsia="en-AU"/>
              </w:rPr>
              <w:t xml:space="preserve">The </w:t>
            </w:r>
            <w:r w:rsidR="002447FF" w:rsidRPr="002447FF">
              <w:rPr>
                <w:rFonts w:cs="Arial"/>
                <w:szCs w:val="20"/>
                <w:lang w:eastAsia="en-AU"/>
              </w:rPr>
              <w:t xml:space="preserve">Executive Director Educational Delivery/ Executive General Manager Adult Learning </w:t>
            </w:r>
            <w:r>
              <w:rPr>
                <w:rFonts w:cs="Arial"/>
                <w:szCs w:val="20"/>
                <w:lang w:eastAsia="en-AU"/>
              </w:rPr>
              <w:t>may:</w:t>
            </w:r>
          </w:p>
          <w:p w:rsidR="000B026D" w:rsidRPr="000B026D" w:rsidRDefault="000B026D" w:rsidP="000B026D">
            <w:pPr>
              <w:numPr>
                <w:ilvl w:val="0"/>
                <w:numId w:val="19"/>
              </w:numPr>
              <w:ind w:hanging="357"/>
              <w:rPr>
                <w:rFonts w:cs="Arial"/>
                <w:szCs w:val="20"/>
                <w:lang w:eastAsia="en-AU"/>
              </w:rPr>
            </w:pPr>
            <w:r w:rsidRPr="000B026D">
              <w:rPr>
                <w:rFonts w:cs="Arial"/>
                <w:szCs w:val="20"/>
                <w:lang w:eastAsia="en-AU"/>
              </w:rPr>
              <w:t>Instigate an independent investigation of the matter.</w:t>
            </w:r>
          </w:p>
          <w:p w:rsidR="000B026D" w:rsidRPr="000B026D" w:rsidRDefault="000B026D" w:rsidP="000B026D">
            <w:pPr>
              <w:numPr>
                <w:ilvl w:val="0"/>
                <w:numId w:val="19"/>
              </w:numPr>
              <w:ind w:hanging="357"/>
              <w:rPr>
                <w:rFonts w:cs="Arial"/>
                <w:szCs w:val="20"/>
                <w:lang w:eastAsia="en-AU"/>
              </w:rPr>
            </w:pPr>
            <w:r w:rsidRPr="000B026D">
              <w:rPr>
                <w:rFonts w:cs="Arial"/>
                <w:szCs w:val="20"/>
                <w:lang w:eastAsia="en-AU"/>
              </w:rPr>
              <w:t>Identify an Investigator in consultation with the Dean/Head of Faculty and brief them regarding the material facts and the conditions by which the investigation should be conducted.</w:t>
            </w:r>
          </w:p>
          <w:p w:rsidR="000B026D" w:rsidRPr="000B026D" w:rsidRDefault="000B026D" w:rsidP="000B026D">
            <w:pPr>
              <w:numPr>
                <w:ilvl w:val="0"/>
                <w:numId w:val="19"/>
              </w:numPr>
              <w:ind w:hanging="357"/>
              <w:rPr>
                <w:rFonts w:cs="Arial"/>
                <w:szCs w:val="20"/>
                <w:lang w:eastAsia="en-AU"/>
              </w:rPr>
            </w:pPr>
            <w:r w:rsidRPr="000B026D">
              <w:rPr>
                <w:rFonts w:cs="Arial"/>
                <w:szCs w:val="20"/>
                <w:lang w:eastAsia="en-AU"/>
              </w:rPr>
              <w:t>Exclude the student from all or a section of the Institute for a period of up to ten (10) working days</w:t>
            </w:r>
          </w:p>
          <w:p w:rsidR="000B026D" w:rsidRPr="000B026D" w:rsidRDefault="000B026D" w:rsidP="000B026D">
            <w:pPr>
              <w:numPr>
                <w:ilvl w:val="0"/>
                <w:numId w:val="19"/>
              </w:numPr>
              <w:ind w:hanging="357"/>
              <w:rPr>
                <w:rFonts w:cs="Arial"/>
                <w:szCs w:val="20"/>
                <w:lang w:eastAsia="en-AU"/>
              </w:rPr>
            </w:pPr>
            <w:r w:rsidRPr="000B026D">
              <w:rPr>
                <w:rFonts w:cs="Arial"/>
                <w:szCs w:val="20"/>
                <w:lang w:eastAsia="en-AU"/>
              </w:rPr>
              <w:t xml:space="preserve">Determine an appropriate outcome which may include establishing and agreeing on undertakings with the student(s) which may include </w:t>
            </w:r>
          </w:p>
          <w:p w:rsidR="000B026D" w:rsidRPr="000B026D" w:rsidRDefault="000B026D" w:rsidP="000B026D">
            <w:pPr>
              <w:numPr>
                <w:ilvl w:val="0"/>
                <w:numId w:val="7"/>
              </w:numPr>
              <w:ind w:hanging="357"/>
              <w:rPr>
                <w:rFonts w:cs="Arial"/>
                <w:szCs w:val="20"/>
                <w:lang w:eastAsia="en-AU"/>
              </w:rPr>
            </w:pPr>
            <w:r w:rsidRPr="000B026D">
              <w:rPr>
                <w:rFonts w:cs="Arial"/>
                <w:szCs w:val="20"/>
                <w:lang w:eastAsia="en-AU"/>
              </w:rPr>
              <w:t>entering into a new or revised Student Commitment</w:t>
            </w:r>
          </w:p>
          <w:p w:rsidR="000B026D" w:rsidRPr="000B026D" w:rsidRDefault="000B026D" w:rsidP="000B026D">
            <w:pPr>
              <w:numPr>
                <w:ilvl w:val="0"/>
                <w:numId w:val="7"/>
              </w:numPr>
              <w:ind w:hanging="357"/>
              <w:rPr>
                <w:rFonts w:cs="Arial"/>
                <w:szCs w:val="20"/>
                <w:lang w:eastAsia="en-AU"/>
              </w:rPr>
            </w:pPr>
            <w:r w:rsidRPr="000B026D">
              <w:rPr>
                <w:rFonts w:cs="Arial"/>
                <w:szCs w:val="20"/>
                <w:lang w:eastAsia="en-AU"/>
              </w:rPr>
              <w:t xml:space="preserve">Ordering the student to compensate the Institute for damages or loss of property caused by the student </w:t>
            </w:r>
          </w:p>
          <w:p w:rsidR="000B026D" w:rsidRPr="000B026D" w:rsidRDefault="000B026D" w:rsidP="000B026D">
            <w:pPr>
              <w:numPr>
                <w:ilvl w:val="0"/>
                <w:numId w:val="7"/>
              </w:numPr>
              <w:ind w:hanging="357"/>
              <w:rPr>
                <w:rFonts w:cs="Arial"/>
                <w:szCs w:val="20"/>
                <w:lang w:eastAsia="en-AU"/>
              </w:rPr>
            </w:pPr>
            <w:r w:rsidRPr="000B026D">
              <w:rPr>
                <w:rFonts w:cs="Arial"/>
                <w:szCs w:val="20"/>
                <w:lang w:eastAsia="en-AU"/>
              </w:rPr>
              <w:t>Withholding the student’s results until outstanding debts to the Institute have been paid</w:t>
            </w:r>
          </w:p>
          <w:p w:rsidR="000B026D" w:rsidRPr="000B026D" w:rsidRDefault="000B026D" w:rsidP="000B026D">
            <w:pPr>
              <w:numPr>
                <w:ilvl w:val="0"/>
                <w:numId w:val="7"/>
              </w:numPr>
              <w:ind w:hanging="357"/>
              <w:rPr>
                <w:rFonts w:cs="Arial"/>
                <w:szCs w:val="20"/>
                <w:lang w:eastAsia="en-AU"/>
              </w:rPr>
            </w:pPr>
            <w:r w:rsidRPr="000B026D">
              <w:rPr>
                <w:rFonts w:cs="Arial"/>
                <w:szCs w:val="20"/>
                <w:lang w:eastAsia="en-AU"/>
              </w:rPr>
              <w:t>Recommend to the Executive Director, Academic Affairs that the learner be temporarily or permanently excluded from the Institute and their enrolment terminated.</w:t>
            </w:r>
          </w:p>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262A89" w:rsidP="000B026D">
            <w:pPr>
              <w:spacing w:after="120" w:line="276" w:lineRule="auto"/>
              <w:rPr>
                <w:rFonts w:eastAsiaTheme="minorHAnsi" w:cs="Arial"/>
                <w:b/>
                <w:szCs w:val="20"/>
              </w:rPr>
            </w:pPr>
            <w:r>
              <w:rPr>
                <w:rFonts w:eastAsiaTheme="minorHAnsi" w:cs="Arial"/>
                <w:b/>
                <w:szCs w:val="20"/>
              </w:rPr>
              <w:t>R</w:t>
            </w:r>
          </w:p>
        </w:tc>
        <w:tc>
          <w:tcPr>
            <w:tcW w:w="567" w:type="dxa"/>
          </w:tcPr>
          <w:p w:rsidR="000B026D" w:rsidRPr="000B026D" w:rsidRDefault="000B026D" w:rsidP="000B026D">
            <w:pPr>
              <w:spacing w:after="120" w:line="276" w:lineRule="auto"/>
              <w:rPr>
                <w:rFonts w:eastAsiaTheme="minorHAnsi" w:cs="Arial"/>
                <w:b/>
                <w:szCs w:val="20"/>
              </w:rPr>
            </w:pPr>
          </w:p>
        </w:tc>
      </w:tr>
      <w:tr w:rsidR="000B026D" w:rsidRPr="000B026D" w:rsidTr="003B2ABB">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5</w:t>
            </w:r>
          </w:p>
        </w:tc>
        <w:tc>
          <w:tcPr>
            <w:tcW w:w="5954" w:type="dxa"/>
          </w:tcPr>
          <w:p w:rsidR="00AD07F2" w:rsidRDefault="00AD07F2" w:rsidP="00AD07F2">
            <w:pPr>
              <w:ind w:left="34"/>
              <w:rPr>
                <w:rFonts w:cs="Arial"/>
                <w:szCs w:val="20"/>
                <w:lang w:eastAsia="en-AU"/>
              </w:rPr>
            </w:pPr>
            <w:r>
              <w:rPr>
                <w:rFonts w:cs="Arial"/>
                <w:szCs w:val="20"/>
                <w:lang w:eastAsia="en-AU"/>
              </w:rPr>
              <w:t xml:space="preserve">The </w:t>
            </w:r>
            <w:r w:rsidRPr="00AD07F2">
              <w:rPr>
                <w:rFonts w:cs="Arial"/>
                <w:szCs w:val="20"/>
                <w:lang w:eastAsia="en-AU"/>
              </w:rPr>
              <w:t>Executive Director, Academic Affairs</w:t>
            </w:r>
            <w:r>
              <w:rPr>
                <w:rFonts w:cs="Arial"/>
                <w:szCs w:val="20"/>
                <w:lang w:eastAsia="en-AU"/>
              </w:rPr>
              <w:t xml:space="preserve"> (VET &amp; Higher Education) will:</w:t>
            </w:r>
          </w:p>
          <w:p w:rsidR="000B026D" w:rsidRPr="000B026D" w:rsidRDefault="000B026D" w:rsidP="000B026D">
            <w:pPr>
              <w:numPr>
                <w:ilvl w:val="0"/>
                <w:numId w:val="21"/>
              </w:numPr>
              <w:rPr>
                <w:rFonts w:cs="Arial"/>
                <w:szCs w:val="20"/>
                <w:lang w:eastAsia="en-AU"/>
              </w:rPr>
            </w:pPr>
            <w:r w:rsidRPr="000B026D">
              <w:rPr>
                <w:rFonts w:cs="Arial"/>
                <w:szCs w:val="20"/>
                <w:lang w:eastAsia="en-AU"/>
              </w:rPr>
              <w:t>Review the recommendation to exclude the student by consulting the file pertaining to the matter, and, where the misconduct warrants such action, exclude the student from Institute for a defined period or terminate the enrolment;</w:t>
            </w:r>
          </w:p>
          <w:p w:rsidR="000B026D" w:rsidRPr="000B026D" w:rsidRDefault="00AD07F2" w:rsidP="00AD07F2">
            <w:pPr>
              <w:numPr>
                <w:ilvl w:val="0"/>
                <w:numId w:val="21"/>
              </w:numPr>
              <w:rPr>
                <w:rFonts w:cs="Arial"/>
                <w:szCs w:val="20"/>
                <w:lang w:eastAsia="en-AU"/>
              </w:rPr>
            </w:pPr>
            <w:r w:rsidRPr="000B026D">
              <w:rPr>
                <w:rFonts w:cs="Arial"/>
                <w:szCs w:val="20"/>
                <w:lang w:eastAsia="en-AU"/>
              </w:rPr>
              <w:t xml:space="preserve">The </w:t>
            </w:r>
            <w:r w:rsidRPr="00AD07F2">
              <w:rPr>
                <w:rFonts w:cs="Arial"/>
                <w:szCs w:val="20"/>
                <w:lang w:eastAsia="en-AU"/>
              </w:rPr>
              <w:t>Executive Director, Academic Affairs (VET &amp; Higher Education)</w:t>
            </w:r>
            <w:r>
              <w:rPr>
                <w:rFonts w:cs="Arial"/>
                <w:szCs w:val="20"/>
                <w:lang w:eastAsia="en-AU"/>
              </w:rPr>
              <w:t xml:space="preserve"> </w:t>
            </w:r>
            <w:r w:rsidR="000B026D" w:rsidRPr="000B026D">
              <w:rPr>
                <w:rFonts w:cs="Arial"/>
                <w:szCs w:val="20"/>
                <w:lang w:eastAsia="en-AU"/>
              </w:rPr>
              <w:t>may also withhold student’s results until any outstanding Debt to the Institute has been paid.</w:t>
            </w:r>
          </w:p>
          <w:p w:rsidR="000B026D" w:rsidRPr="000B026D" w:rsidRDefault="000B026D" w:rsidP="000B026D">
            <w:pPr>
              <w:spacing w:after="120" w:line="276" w:lineRule="auto"/>
              <w:rPr>
                <w:rFonts w:eastAsiaTheme="minorHAnsi" w:cs="Arial"/>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asciiTheme="minorHAnsi" w:eastAsiaTheme="minorHAnsi" w:hAnsiTheme="minorHAnsi" w:cs="Arial"/>
                <w:b/>
                <w:sz w:val="22"/>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262A89" w:rsidP="000B026D">
            <w:pPr>
              <w:spacing w:after="120" w:line="276" w:lineRule="auto"/>
              <w:rPr>
                <w:rFonts w:eastAsiaTheme="minorHAnsi" w:cs="Arial"/>
                <w:b/>
                <w:szCs w:val="20"/>
              </w:rPr>
            </w:pPr>
            <w:r>
              <w:rPr>
                <w:rFonts w:eastAsiaTheme="minorHAnsi" w:cs="Arial"/>
                <w:b/>
                <w:szCs w:val="20"/>
              </w:rPr>
              <w:t>R</w:t>
            </w:r>
          </w:p>
        </w:tc>
      </w:tr>
      <w:tr w:rsidR="000B026D" w:rsidRPr="000B026D" w:rsidTr="003B2ABB">
        <w:trPr>
          <w:cantSplit/>
        </w:trPr>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6</w:t>
            </w:r>
          </w:p>
        </w:tc>
        <w:tc>
          <w:tcPr>
            <w:tcW w:w="5954" w:type="dxa"/>
          </w:tcPr>
          <w:p w:rsidR="000B026D" w:rsidRPr="000B026D" w:rsidRDefault="000B026D" w:rsidP="000B026D">
            <w:pPr>
              <w:rPr>
                <w:rFonts w:cs="Arial"/>
                <w:b/>
                <w:szCs w:val="20"/>
                <w:lang w:eastAsia="en-AU"/>
              </w:rPr>
            </w:pPr>
            <w:r w:rsidRPr="000B026D">
              <w:rPr>
                <w:rFonts w:cs="Arial"/>
                <w:b/>
                <w:szCs w:val="20"/>
                <w:lang w:eastAsia="en-AU"/>
              </w:rPr>
              <w:t>Appealing a Decision (internal)</w:t>
            </w:r>
          </w:p>
          <w:p w:rsidR="000B026D" w:rsidRPr="003B2ABB" w:rsidRDefault="000B026D" w:rsidP="000B026D">
            <w:pPr>
              <w:rPr>
                <w:rFonts w:cs="Arial"/>
                <w:b/>
                <w:sz w:val="16"/>
                <w:szCs w:val="16"/>
                <w:lang w:eastAsia="en-AU"/>
              </w:rPr>
            </w:pPr>
          </w:p>
          <w:p w:rsidR="000B026D" w:rsidRPr="000B026D" w:rsidRDefault="000B026D" w:rsidP="000B026D">
            <w:pPr>
              <w:numPr>
                <w:ilvl w:val="0"/>
                <w:numId w:val="11"/>
              </w:numPr>
              <w:ind w:left="906" w:hanging="425"/>
              <w:rPr>
                <w:rFonts w:cs="Arial"/>
                <w:szCs w:val="20"/>
                <w:lang w:eastAsia="en-AU"/>
              </w:rPr>
            </w:pPr>
            <w:r w:rsidRPr="000B026D">
              <w:rPr>
                <w:rFonts w:cs="Arial"/>
                <w:szCs w:val="20"/>
                <w:lang w:eastAsia="en-AU"/>
              </w:rPr>
              <w:t>Students may appeal against a penalty decision to suspend an enrolment for a period greater than ten (10) working days, or cancel an enrolment and /or make restitution if they believe that:</w:t>
            </w:r>
          </w:p>
          <w:p w:rsidR="000B026D" w:rsidRPr="000B026D" w:rsidRDefault="000B026D" w:rsidP="000B026D">
            <w:pPr>
              <w:numPr>
                <w:ilvl w:val="0"/>
                <w:numId w:val="9"/>
              </w:numPr>
              <w:ind w:left="1332" w:hanging="426"/>
              <w:rPr>
                <w:rFonts w:cs="Arial"/>
                <w:szCs w:val="20"/>
                <w:lang w:eastAsia="en-AU"/>
              </w:rPr>
            </w:pPr>
            <w:r w:rsidRPr="000B026D">
              <w:rPr>
                <w:rFonts w:cs="Arial"/>
                <w:szCs w:val="20"/>
                <w:lang w:eastAsia="en-AU"/>
              </w:rPr>
              <w:t>The Institute did not follow the procedure, and/or</w:t>
            </w:r>
          </w:p>
          <w:p w:rsidR="000B026D" w:rsidRPr="000B026D" w:rsidRDefault="000B026D" w:rsidP="000B026D">
            <w:pPr>
              <w:numPr>
                <w:ilvl w:val="0"/>
                <w:numId w:val="9"/>
              </w:numPr>
              <w:ind w:left="1332" w:hanging="426"/>
              <w:rPr>
                <w:rFonts w:cs="Arial"/>
                <w:szCs w:val="20"/>
                <w:lang w:eastAsia="en-AU"/>
              </w:rPr>
            </w:pPr>
            <w:r w:rsidRPr="000B026D">
              <w:rPr>
                <w:rFonts w:cs="Arial"/>
                <w:szCs w:val="20"/>
                <w:lang w:eastAsia="en-AU"/>
              </w:rPr>
              <w:t>Personal bias or bad faith was involved in making the decision, and/or</w:t>
            </w:r>
          </w:p>
          <w:p w:rsidR="000B026D" w:rsidRPr="000B026D" w:rsidRDefault="000B026D" w:rsidP="000B026D">
            <w:pPr>
              <w:numPr>
                <w:ilvl w:val="0"/>
                <w:numId w:val="9"/>
              </w:numPr>
              <w:ind w:left="1332" w:hanging="426"/>
              <w:rPr>
                <w:rFonts w:cs="Arial"/>
                <w:szCs w:val="20"/>
                <w:lang w:eastAsia="en-AU"/>
              </w:rPr>
            </w:pPr>
            <w:r w:rsidRPr="000B026D">
              <w:rPr>
                <w:rFonts w:cs="Arial"/>
                <w:szCs w:val="20"/>
                <w:lang w:eastAsia="en-AU"/>
              </w:rPr>
              <w:t>The student was discriminated against (as specified by the Victorian Equal Opportunity Act 2010 or the Australian Sex Discrimination Act 1984</w:t>
            </w:r>
            <w:r w:rsidR="00F93040">
              <w:rPr>
                <w:rFonts w:cs="Arial"/>
                <w:szCs w:val="20"/>
                <w:lang w:eastAsia="en-AU"/>
              </w:rPr>
              <w:t>)</w:t>
            </w:r>
            <w:r w:rsidRPr="000B026D">
              <w:rPr>
                <w:rFonts w:cs="Arial"/>
                <w:szCs w:val="20"/>
                <w:lang w:eastAsia="en-AU"/>
              </w:rPr>
              <w:t>.</w:t>
            </w:r>
          </w:p>
          <w:p w:rsidR="000B026D" w:rsidRPr="003B2ABB" w:rsidRDefault="000B026D" w:rsidP="000B026D">
            <w:pPr>
              <w:ind w:left="906"/>
              <w:rPr>
                <w:rFonts w:cs="Arial"/>
                <w:sz w:val="16"/>
                <w:szCs w:val="16"/>
                <w:lang w:eastAsia="en-AU"/>
              </w:rPr>
            </w:pPr>
          </w:p>
          <w:p w:rsidR="000B026D" w:rsidRPr="000B026D" w:rsidRDefault="000B026D" w:rsidP="000B026D">
            <w:pPr>
              <w:numPr>
                <w:ilvl w:val="0"/>
                <w:numId w:val="11"/>
              </w:numPr>
              <w:ind w:left="906" w:hanging="425"/>
              <w:rPr>
                <w:rFonts w:cs="Arial"/>
                <w:szCs w:val="20"/>
                <w:lang w:eastAsia="en-AU"/>
              </w:rPr>
            </w:pPr>
            <w:r w:rsidRPr="000B026D">
              <w:rPr>
                <w:rFonts w:cs="Arial"/>
                <w:szCs w:val="20"/>
                <w:lang w:eastAsia="en-AU"/>
              </w:rPr>
              <w:t xml:space="preserve">Local students </w:t>
            </w:r>
            <w:r w:rsidR="001A2119">
              <w:rPr>
                <w:rFonts w:cs="Arial"/>
                <w:szCs w:val="20"/>
                <w:lang w:eastAsia="en-AU"/>
              </w:rPr>
              <w:t xml:space="preserve">have </w:t>
            </w:r>
            <w:r w:rsidR="00560D5A">
              <w:rPr>
                <w:rFonts w:cs="Arial"/>
                <w:szCs w:val="20"/>
                <w:lang w:eastAsia="en-AU"/>
              </w:rPr>
              <w:t>five</w:t>
            </w:r>
            <w:r w:rsidR="001A2119">
              <w:rPr>
                <w:rFonts w:cs="Arial"/>
                <w:szCs w:val="20"/>
                <w:lang w:eastAsia="en-AU"/>
              </w:rPr>
              <w:t xml:space="preserve"> (</w:t>
            </w:r>
            <w:r w:rsidR="00560D5A">
              <w:rPr>
                <w:rFonts w:cs="Arial"/>
                <w:szCs w:val="20"/>
                <w:lang w:eastAsia="en-AU"/>
              </w:rPr>
              <w:t>5</w:t>
            </w:r>
            <w:r w:rsidR="001A2119">
              <w:rPr>
                <w:rFonts w:cs="Arial"/>
                <w:szCs w:val="20"/>
                <w:lang w:eastAsia="en-AU"/>
              </w:rPr>
              <w:t xml:space="preserve">) working days </w:t>
            </w:r>
            <w:r w:rsidRPr="000B026D">
              <w:rPr>
                <w:rFonts w:cs="Arial"/>
                <w:szCs w:val="20"/>
                <w:lang w:eastAsia="en-AU"/>
              </w:rPr>
              <w:t>and International students have twenty (20) working days</w:t>
            </w:r>
            <w:r w:rsidR="0011473A">
              <w:rPr>
                <w:rFonts w:cs="Arial"/>
                <w:szCs w:val="20"/>
                <w:lang w:eastAsia="en-AU"/>
              </w:rPr>
              <w:t xml:space="preserve"> </w:t>
            </w:r>
            <w:r w:rsidRPr="000B026D">
              <w:rPr>
                <w:rFonts w:cs="Arial"/>
                <w:szCs w:val="20"/>
                <w:lang w:eastAsia="en-AU"/>
              </w:rPr>
              <w:t>from being notified of a penalty within which to lodge an appeal.</w:t>
            </w:r>
          </w:p>
          <w:p w:rsidR="000B026D" w:rsidRPr="003B2ABB" w:rsidRDefault="000B026D" w:rsidP="000B026D">
            <w:pPr>
              <w:ind w:left="906"/>
              <w:rPr>
                <w:rFonts w:cs="Arial"/>
                <w:sz w:val="16"/>
                <w:szCs w:val="16"/>
                <w:lang w:eastAsia="en-AU"/>
              </w:rPr>
            </w:pPr>
          </w:p>
          <w:p w:rsidR="000B026D" w:rsidRPr="000B026D" w:rsidRDefault="00F93040" w:rsidP="000B026D">
            <w:pPr>
              <w:ind w:left="906"/>
              <w:rPr>
                <w:rFonts w:cs="Arial"/>
                <w:szCs w:val="20"/>
                <w:lang w:eastAsia="en-AU"/>
              </w:rPr>
            </w:pPr>
            <w:r>
              <w:rPr>
                <w:rFonts w:cs="Arial"/>
                <w:szCs w:val="20"/>
                <w:lang w:eastAsia="en-AU"/>
              </w:rPr>
              <w:t xml:space="preserve">A </w:t>
            </w:r>
            <w:r w:rsidR="000B026D" w:rsidRPr="000B026D">
              <w:rPr>
                <w:rFonts w:cs="Arial"/>
                <w:szCs w:val="20"/>
                <w:lang w:eastAsia="en-AU"/>
              </w:rPr>
              <w:t>Student wishing to lodge an appeal:</w:t>
            </w:r>
          </w:p>
          <w:p w:rsidR="000B026D" w:rsidRPr="000B026D" w:rsidRDefault="000B026D" w:rsidP="000B026D">
            <w:pPr>
              <w:numPr>
                <w:ilvl w:val="0"/>
                <w:numId w:val="23"/>
              </w:numPr>
              <w:rPr>
                <w:rFonts w:cs="Arial"/>
                <w:szCs w:val="20"/>
                <w:lang w:eastAsia="en-AU"/>
              </w:rPr>
            </w:pPr>
            <w:r w:rsidRPr="000B026D">
              <w:rPr>
                <w:rFonts w:cs="Arial"/>
                <w:szCs w:val="20"/>
                <w:lang w:eastAsia="en-AU"/>
              </w:rPr>
              <w:t>Must put the appeal in writing and send with the Notice of Appeal Form to the Institute Registrar</w:t>
            </w:r>
          </w:p>
          <w:p w:rsidR="000B026D" w:rsidRPr="000B026D" w:rsidRDefault="000B026D" w:rsidP="000B026D">
            <w:pPr>
              <w:numPr>
                <w:ilvl w:val="0"/>
                <w:numId w:val="23"/>
              </w:numPr>
              <w:rPr>
                <w:rFonts w:cs="Arial"/>
                <w:szCs w:val="20"/>
                <w:lang w:eastAsia="en-AU"/>
              </w:rPr>
            </w:pPr>
            <w:r w:rsidRPr="000B026D">
              <w:rPr>
                <w:rFonts w:cs="Arial"/>
                <w:szCs w:val="20"/>
                <w:lang w:eastAsia="en-AU"/>
              </w:rPr>
              <w:t>May consult with Student Life or a person of their choosing (non legal) to assist in the preparation of their appeal</w:t>
            </w:r>
          </w:p>
          <w:p w:rsidR="000B026D" w:rsidRPr="009970F7" w:rsidRDefault="000B026D" w:rsidP="000B026D">
            <w:pPr>
              <w:ind w:left="906"/>
              <w:rPr>
                <w:rFonts w:cs="Arial"/>
                <w:sz w:val="16"/>
                <w:szCs w:val="16"/>
                <w:lang w:eastAsia="en-AU"/>
              </w:rPr>
            </w:pPr>
          </w:p>
          <w:p w:rsidR="000B026D" w:rsidRPr="000B026D" w:rsidRDefault="000B026D" w:rsidP="000B026D">
            <w:pPr>
              <w:numPr>
                <w:ilvl w:val="0"/>
                <w:numId w:val="11"/>
              </w:numPr>
              <w:ind w:left="906" w:hanging="425"/>
              <w:rPr>
                <w:rFonts w:cs="Arial"/>
                <w:szCs w:val="20"/>
                <w:lang w:eastAsia="en-AU"/>
              </w:rPr>
            </w:pPr>
            <w:r w:rsidRPr="000B026D">
              <w:rPr>
                <w:rFonts w:cs="Arial"/>
                <w:szCs w:val="20"/>
                <w:lang w:eastAsia="en-AU"/>
              </w:rPr>
              <w:t>The Registrar will submit the appeal to the Chief Executive Officer (CEO) for their consideration.</w:t>
            </w:r>
          </w:p>
          <w:p w:rsidR="000B026D" w:rsidRPr="009970F7" w:rsidRDefault="000B026D" w:rsidP="000B026D">
            <w:pPr>
              <w:ind w:left="481"/>
              <w:rPr>
                <w:rFonts w:cs="Arial"/>
                <w:sz w:val="16"/>
                <w:szCs w:val="16"/>
                <w:lang w:eastAsia="en-AU"/>
              </w:rPr>
            </w:pPr>
          </w:p>
          <w:p w:rsidR="000B026D" w:rsidRPr="000B026D" w:rsidRDefault="000B026D" w:rsidP="000B026D">
            <w:pPr>
              <w:numPr>
                <w:ilvl w:val="0"/>
                <w:numId w:val="11"/>
              </w:numPr>
              <w:ind w:left="906" w:hanging="425"/>
              <w:rPr>
                <w:rFonts w:cs="Arial"/>
                <w:szCs w:val="20"/>
                <w:lang w:eastAsia="en-AU"/>
              </w:rPr>
            </w:pPr>
            <w:r w:rsidRPr="000B026D">
              <w:rPr>
                <w:rFonts w:cs="Arial"/>
                <w:szCs w:val="20"/>
                <w:lang w:eastAsia="en-AU"/>
              </w:rPr>
              <w:t xml:space="preserve"> The CEO, on receiving an appeal will:</w:t>
            </w:r>
          </w:p>
          <w:p w:rsidR="000B026D" w:rsidRPr="000B026D" w:rsidRDefault="000B026D" w:rsidP="000B026D">
            <w:pPr>
              <w:numPr>
                <w:ilvl w:val="0"/>
                <w:numId w:val="13"/>
              </w:numPr>
              <w:tabs>
                <w:tab w:val="left" w:pos="1332"/>
              </w:tabs>
              <w:ind w:left="1332" w:hanging="426"/>
              <w:rPr>
                <w:rFonts w:cs="Arial"/>
                <w:szCs w:val="20"/>
                <w:lang w:eastAsia="en-AU"/>
              </w:rPr>
            </w:pPr>
            <w:r w:rsidRPr="000B026D">
              <w:rPr>
                <w:rFonts w:cs="Arial"/>
                <w:szCs w:val="20"/>
                <w:lang w:eastAsia="en-AU"/>
              </w:rPr>
              <w:t>Nominate and have brief prepared for a person independent of the management and staff of the Institute to investigate the matter and make a recommendation.</w:t>
            </w:r>
          </w:p>
          <w:p w:rsidR="000B026D" w:rsidRPr="000B026D" w:rsidRDefault="000B026D" w:rsidP="000B026D">
            <w:pPr>
              <w:numPr>
                <w:ilvl w:val="0"/>
                <w:numId w:val="13"/>
              </w:numPr>
              <w:ind w:left="1332" w:hanging="426"/>
              <w:rPr>
                <w:rFonts w:cs="Arial"/>
                <w:szCs w:val="20"/>
                <w:lang w:eastAsia="en-AU"/>
              </w:rPr>
            </w:pPr>
            <w:r w:rsidRPr="000B026D">
              <w:rPr>
                <w:rFonts w:cs="Arial"/>
                <w:szCs w:val="20"/>
                <w:lang w:eastAsia="en-AU"/>
              </w:rPr>
              <w:t xml:space="preserve">Write to the student; acknowledging the appeal and the investigation process notifying them that they may be required to appear before an appeals hearing, giving at least five (5) days notice, and noting that the student(s) have the right to (non legal) support at the hearing.  </w:t>
            </w:r>
          </w:p>
          <w:p w:rsidR="000B026D" w:rsidRPr="000B026D" w:rsidRDefault="000B026D" w:rsidP="000B026D">
            <w:pPr>
              <w:numPr>
                <w:ilvl w:val="0"/>
                <w:numId w:val="13"/>
              </w:numPr>
              <w:ind w:left="1332" w:hanging="426"/>
              <w:rPr>
                <w:rFonts w:cs="Arial"/>
                <w:szCs w:val="20"/>
                <w:lang w:eastAsia="en-AU"/>
              </w:rPr>
            </w:pPr>
            <w:r w:rsidRPr="000B026D">
              <w:rPr>
                <w:rFonts w:cs="Arial"/>
                <w:szCs w:val="20"/>
                <w:lang w:eastAsia="en-AU"/>
              </w:rPr>
              <w:t xml:space="preserve">Note in the correspondence to the student that a hearing will proceed and a determination may be made despite failure of </w:t>
            </w:r>
            <w:r w:rsidR="00F93040">
              <w:rPr>
                <w:rFonts w:cs="Arial"/>
                <w:szCs w:val="20"/>
                <w:lang w:eastAsia="en-AU"/>
              </w:rPr>
              <w:t xml:space="preserve">the </w:t>
            </w:r>
            <w:r w:rsidRPr="000B026D">
              <w:rPr>
                <w:rFonts w:cs="Arial"/>
                <w:szCs w:val="20"/>
                <w:lang w:eastAsia="en-AU"/>
              </w:rPr>
              <w:t>student concerned to appear at the appointed time.</w:t>
            </w:r>
          </w:p>
          <w:p w:rsidR="000B026D" w:rsidRPr="000B026D" w:rsidRDefault="000B026D" w:rsidP="000B026D">
            <w:pPr>
              <w:numPr>
                <w:ilvl w:val="0"/>
                <w:numId w:val="13"/>
              </w:numPr>
              <w:ind w:left="1332" w:hanging="426"/>
              <w:rPr>
                <w:rFonts w:cs="Arial"/>
                <w:szCs w:val="20"/>
                <w:lang w:eastAsia="en-AU"/>
              </w:rPr>
            </w:pPr>
            <w:r w:rsidRPr="000B026D">
              <w:rPr>
                <w:rFonts w:cs="Arial"/>
                <w:szCs w:val="20"/>
                <w:lang w:eastAsia="en-AU"/>
              </w:rPr>
              <w:t>Make a determination after receiving the recommendation of the independent investigator. The decision of the CEO is final. Ther</w:t>
            </w:r>
            <w:r w:rsidR="008120F8">
              <w:rPr>
                <w:rFonts w:cs="Arial"/>
                <w:szCs w:val="20"/>
                <w:lang w:eastAsia="en-AU"/>
              </w:rPr>
              <w:t xml:space="preserve">e is no further appeal against </w:t>
            </w:r>
            <w:r w:rsidRPr="000B026D">
              <w:rPr>
                <w:rFonts w:cs="Arial"/>
                <w:szCs w:val="20"/>
                <w:lang w:eastAsia="en-AU"/>
              </w:rPr>
              <w:t xml:space="preserve"> the decision of the CEO to any other officer or body within the Institute.</w:t>
            </w:r>
          </w:p>
          <w:p w:rsidR="000B026D" w:rsidRPr="009970F7" w:rsidRDefault="000B026D" w:rsidP="000B026D">
            <w:pPr>
              <w:ind w:left="906"/>
              <w:rPr>
                <w:rFonts w:cs="Arial"/>
                <w:sz w:val="16"/>
                <w:szCs w:val="16"/>
                <w:lang w:eastAsia="en-AU"/>
              </w:rPr>
            </w:pPr>
          </w:p>
          <w:p w:rsidR="000B026D" w:rsidRPr="000B026D" w:rsidRDefault="000B026D" w:rsidP="000B026D">
            <w:pPr>
              <w:numPr>
                <w:ilvl w:val="0"/>
                <w:numId w:val="11"/>
              </w:numPr>
              <w:ind w:left="906" w:hanging="425"/>
              <w:rPr>
                <w:rFonts w:eastAsiaTheme="minorHAnsi" w:cs="Arial"/>
                <w:szCs w:val="20"/>
              </w:rPr>
            </w:pPr>
            <w:r w:rsidRPr="000B026D">
              <w:rPr>
                <w:rFonts w:cs="Arial"/>
                <w:szCs w:val="20"/>
                <w:lang w:eastAsia="en-AU"/>
              </w:rPr>
              <w:t>The Institute will not report the suspension or termination of an International student’s enrolment on PRISMs until the appeals process has been completed.</w:t>
            </w: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262A89" w:rsidP="000B026D">
            <w:pPr>
              <w:spacing w:after="120" w:line="276" w:lineRule="auto"/>
              <w:rPr>
                <w:rFonts w:eastAsiaTheme="minorHAnsi" w:cs="Arial"/>
                <w:b/>
                <w:szCs w:val="20"/>
              </w:rPr>
            </w:pPr>
            <w:r>
              <w:rPr>
                <w:rFonts w:eastAsiaTheme="minorHAnsi" w:cs="Arial"/>
                <w:b/>
                <w:szCs w:val="20"/>
              </w:rPr>
              <w:t>A</w:t>
            </w:r>
          </w:p>
        </w:tc>
      </w:tr>
      <w:tr w:rsidR="000B026D" w:rsidRPr="000B026D" w:rsidTr="003B2ABB">
        <w:tc>
          <w:tcPr>
            <w:tcW w:w="675" w:type="dxa"/>
          </w:tcPr>
          <w:p w:rsidR="000B026D" w:rsidRPr="000B026D" w:rsidRDefault="000B026D" w:rsidP="000B026D">
            <w:pPr>
              <w:spacing w:after="120" w:line="276" w:lineRule="auto"/>
              <w:rPr>
                <w:rFonts w:eastAsiaTheme="minorHAnsi" w:cs="Arial"/>
                <w:b/>
                <w:szCs w:val="20"/>
              </w:rPr>
            </w:pPr>
            <w:r w:rsidRPr="000B026D">
              <w:rPr>
                <w:rFonts w:eastAsiaTheme="minorHAnsi" w:cs="Arial"/>
                <w:b/>
                <w:szCs w:val="20"/>
              </w:rPr>
              <w:t>7</w:t>
            </w:r>
          </w:p>
        </w:tc>
        <w:tc>
          <w:tcPr>
            <w:tcW w:w="5954" w:type="dxa"/>
          </w:tcPr>
          <w:p w:rsidR="000B026D" w:rsidRPr="000B026D" w:rsidRDefault="000B026D" w:rsidP="000B026D">
            <w:pPr>
              <w:spacing w:after="120" w:line="276" w:lineRule="auto"/>
              <w:rPr>
                <w:rFonts w:asciiTheme="minorHAnsi" w:eastAsiaTheme="minorHAnsi" w:hAnsiTheme="minorHAnsi" w:cs="Arial"/>
                <w:b/>
                <w:sz w:val="22"/>
                <w:szCs w:val="20"/>
              </w:rPr>
            </w:pPr>
            <w:r w:rsidRPr="000B026D">
              <w:rPr>
                <w:rFonts w:asciiTheme="minorHAnsi" w:eastAsiaTheme="minorHAnsi" w:hAnsiTheme="minorHAnsi" w:cs="Arial"/>
                <w:b/>
                <w:sz w:val="22"/>
                <w:szCs w:val="20"/>
              </w:rPr>
              <w:t>Appealing a Decision (external)</w:t>
            </w:r>
          </w:p>
          <w:p w:rsidR="00235CD9" w:rsidRPr="000B026D" w:rsidRDefault="008120F8" w:rsidP="000B026D">
            <w:pPr>
              <w:numPr>
                <w:ilvl w:val="0"/>
                <w:numId w:val="25"/>
              </w:numPr>
              <w:tabs>
                <w:tab w:val="left" w:pos="851"/>
              </w:tabs>
              <w:ind w:left="885" w:hanging="426"/>
              <w:contextualSpacing/>
              <w:rPr>
                <w:rFonts w:cs="Arial"/>
                <w:szCs w:val="20"/>
                <w:lang w:eastAsia="en-AU"/>
              </w:rPr>
            </w:pPr>
            <w:r w:rsidRPr="000B026D">
              <w:rPr>
                <w:rFonts w:cs="Arial"/>
                <w:szCs w:val="20"/>
                <w:lang w:eastAsia="en-AU"/>
              </w:rPr>
              <w:t xml:space="preserve">Complaints about administrative actions and decision of the Institute can be made to the Victorian Ombudsman. The Ombudsman is generally, the office of last resort. </w:t>
            </w:r>
          </w:p>
          <w:p w:rsidR="00235CD9" w:rsidRPr="000B026D" w:rsidRDefault="008120F8" w:rsidP="000B026D">
            <w:pPr>
              <w:numPr>
                <w:ilvl w:val="0"/>
                <w:numId w:val="25"/>
              </w:numPr>
              <w:ind w:left="885" w:hanging="426"/>
              <w:contextualSpacing/>
              <w:rPr>
                <w:rFonts w:cs="Arial"/>
                <w:szCs w:val="20"/>
                <w:lang w:eastAsia="en-AU"/>
              </w:rPr>
            </w:pPr>
            <w:r w:rsidRPr="000B026D">
              <w:rPr>
                <w:rFonts w:cs="Arial"/>
                <w:szCs w:val="20"/>
                <w:lang w:eastAsia="en-AU"/>
              </w:rPr>
              <w:t>It should be noted that the Ombudsman may request that all the steps outlined in this procedure are followed, before accepting a complaint.</w:t>
            </w:r>
          </w:p>
          <w:p w:rsidR="00235CD9" w:rsidRPr="000B026D" w:rsidRDefault="008120F8" w:rsidP="000B026D">
            <w:pPr>
              <w:numPr>
                <w:ilvl w:val="0"/>
                <w:numId w:val="25"/>
              </w:numPr>
              <w:ind w:left="885" w:hanging="426"/>
              <w:contextualSpacing/>
              <w:rPr>
                <w:rFonts w:cs="Arial"/>
                <w:szCs w:val="20"/>
                <w:lang w:eastAsia="en-AU"/>
              </w:rPr>
            </w:pPr>
            <w:r w:rsidRPr="000B026D">
              <w:rPr>
                <w:rFonts w:cs="Arial"/>
                <w:szCs w:val="20"/>
                <w:lang w:eastAsia="en-AU"/>
              </w:rPr>
              <w:t>International students also have the right to contact the Commonwealth Department of Education in relation to grievances under the ESOS Act.</w:t>
            </w:r>
          </w:p>
          <w:p w:rsidR="000B026D" w:rsidRPr="000B026D" w:rsidRDefault="000B026D" w:rsidP="000B026D">
            <w:pPr>
              <w:tabs>
                <w:tab w:val="left" w:pos="459"/>
              </w:tabs>
              <w:spacing w:after="120" w:line="276" w:lineRule="auto"/>
              <w:ind w:left="34"/>
              <w:rPr>
                <w:rFonts w:eastAsiaTheme="minorHAnsi" w:cs="Arial"/>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0B026D" w:rsidP="000B026D">
            <w:pPr>
              <w:spacing w:after="120" w:line="276" w:lineRule="auto"/>
              <w:rPr>
                <w:rFonts w:eastAsiaTheme="minorHAnsi" w:cs="Arial"/>
                <w:b/>
                <w:szCs w:val="20"/>
              </w:rPr>
            </w:pPr>
          </w:p>
        </w:tc>
        <w:tc>
          <w:tcPr>
            <w:tcW w:w="567" w:type="dxa"/>
          </w:tcPr>
          <w:p w:rsidR="000B026D" w:rsidRPr="000B026D" w:rsidRDefault="00262A89" w:rsidP="000B026D">
            <w:pPr>
              <w:spacing w:after="120" w:line="276" w:lineRule="auto"/>
              <w:rPr>
                <w:rFonts w:eastAsiaTheme="minorHAnsi" w:cs="Arial"/>
                <w:b/>
                <w:szCs w:val="20"/>
              </w:rPr>
            </w:pPr>
            <w:r>
              <w:rPr>
                <w:rFonts w:eastAsiaTheme="minorHAnsi" w:cs="Arial"/>
                <w:b/>
                <w:szCs w:val="20"/>
              </w:rPr>
              <w:t>A</w:t>
            </w:r>
          </w:p>
        </w:tc>
      </w:tr>
    </w:tbl>
    <w:p w:rsidR="000B026D" w:rsidRPr="000B026D" w:rsidRDefault="000B026D" w:rsidP="000B026D">
      <w:pPr>
        <w:spacing w:after="120" w:line="276" w:lineRule="auto"/>
        <w:rPr>
          <w:rFonts w:eastAsiaTheme="minorHAnsi" w:cs="Arial"/>
          <w:b/>
          <w:szCs w:val="20"/>
        </w:rPr>
      </w:pPr>
    </w:p>
    <w:p w:rsidR="00F922F0" w:rsidRPr="007E5C8F" w:rsidRDefault="00F922F0" w:rsidP="00F922F0">
      <w:pPr>
        <w:pStyle w:val="Heading1"/>
      </w:pPr>
      <w:bookmarkStart w:id="7" w:name="_Toc309053250"/>
      <w:bookmarkStart w:id="8" w:name="_Toc312161266"/>
      <w:bookmarkStart w:id="9" w:name="_Toc493847657"/>
      <w:bookmarkStart w:id="10" w:name="_Toc322680701"/>
      <w:r w:rsidRPr="007E5C8F">
        <w:t xml:space="preserve">Related </w:t>
      </w:r>
      <w:bookmarkEnd w:id="7"/>
      <w:r w:rsidRPr="007E5C8F">
        <w:t>Documents</w:t>
      </w:r>
      <w:bookmarkEnd w:id="8"/>
      <w:bookmarkEnd w:id="9"/>
      <w:r w:rsidRPr="007E5C8F">
        <w:t xml:space="preserve"> </w:t>
      </w:r>
      <w:bookmarkEnd w:id="10"/>
    </w:p>
    <w:p w:rsidR="00F922F0" w:rsidRDefault="00F922F0" w:rsidP="00F922F0">
      <w:pPr>
        <w:pStyle w:val="BodyText"/>
      </w:pPr>
      <w:r w:rsidRPr="00D42BF2">
        <w:t xml:space="preserve">Documents, Standards and reference material associated with this </w:t>
      </w:r>
      <w:r w:rsidR="00A03359" w:rsidRPr="00D42BF2">
        <w:t>procedure</w:t>
      </w:r>
      <w:r w:rsidRPr="00D42BF2">
        <w:t xml:space="preserve"> include:</w:t>
      </w:r>
    </w:p>
    <w:p w:rsidR="00D42BF2" w:rsidRPr="006529B6" w:rsidRDefault="00D42BF2" w:rsidP="00F922F0">
      <w:pPr>
        <w:pStyle w:val="BodyText"/>
        <w:rPr>
          <w:u w:val="single"/>
        </w:rPr>
      </w:pPr>
      <w:r w:rsidRPr="006529B6">
        <w:rPr>
          <w:u w:val="single"/>
        </w:rPr>
        <w:t>Box Hill Institute Group</w:t>
      </w:r>
    </w:p>
    <w:p w:rsidR="00F93040" w:rsidRDefault="00F93040" w:rsidP="00574E26">
      <w:pPr>
        <w:pStyle w:val="BodyText"/>
        <w:numPr>
          <w:ilvl w:val="0"/>
          <w:numId w:val="31"/>
        </w:numPr>
      </w:pPr>
      <w:r>
        <w:t>Student Conduct Management Policy</w:t>
      </w:r>
    </w:p>
    <w:p w:rsidR="00FF3660" w:rsidRDefault="00D42BF2" w:rsidP="00574E26">
      <w:pPr>
        <w:pStyle w:val="BodyText"/>
        <w:numPr>
          <w:ilvl w:val="0"/>
          <w:numId w:val="31"/>
        </w:numPr>
      </w:pPr>
      <w:r w:rsidRPr="00D42BF2">
        <w:t>Student, Customer and Stakeholder Complaints Policy</w:t>
      </w:r>
    </w:p>
    <w:p w:rsidR="00D42BF2" w:rsidRPr="00D42BF2" w:rsidRDefault="00F93040" w:rsidP="00574E26">
      <w:pPr>
        <w:pStyle w:val="BodyText"/>
        <w:numPr>
          <w:ilvl w:val="0"/>
          <w:numId w:val="31"/>
        </w:numPr>
      </w:pPr>
      <w:r>
        <w:t>Student</w:t>
      </w:r>
      <w:r w:rsidR="00D42BF2" w:rsidRPr="00D42BF2">
        <w:t xml:space="preserve"> Commitment </w:t>
      </w:r>
    </w:p>
    <w:p w:rsidR="00D42BF2" w:rsidRDefault="00D42BF2" w:rsidP="00574E26">
      <w:pPr>
        <w:pStyle w:val="BodyText"/>
        <w:numPr>
          <w:ilvl w:val="0"/>
          <w:numId w:val="31"/>
        </w:numPr>
      </w:pPr>
      <w:r w:rsidRPr="00D42BF2">
        <w:t>Notice of Appeal Form</w:t>
      </w:r>
    </w:p>
    <w:p w:rsidR="00D42BF2" w:rsidRPr="006529B6" w:rsidRDefault="00D42BF2" w:rsidP="00D42BF2">
      <w:pPr>
        <w:pStyle w:val="BodyText"/>
        <w:rPr>
          <w:u w:val="single"/>
        </w:rPr>
      </w:pPr>
      <w:r w:rsidRPr="006529B6">
        <w:rPr>
          <w:u w:val="single"/>
        </w:rPr>
        <w:t>External</w:t>
      </w:r>
    </w:p>
    <w:p w:rsidR="00D42BF2" w:rsidRDefault="00D42BF2" w:rsidP="000B026D">
      <w:pPr>
        <w:pStyle w:val="BodyText"/>
        <w:numPr>
          <w:ilvl w:val="0"/>
          <w:numId w:val="31"/>
        </w:numPr>
      </w:pPr>
      <w:r>
        <w:t>Victorian Equal Opportunity Act 2010</w:t>
      </w:r>
    </w:p>
    <w:p w:rsidR="00D42BF2" w:rsidRDefault="00D42BF2" w:rsidP="000B026D">
      <w:pPr>
        <w:pStyle w:val="BodyText"/>
        <w:numPr>
          <w:ilvl w:val="0"/>
          <w:numId w:val="31"/>
        </w:numPr>
      </w:pPr>
      <w:r>
        <w:t>Australian Sex Discrimination Act 1984</w:t>
      </w:r>
    </w:p>
    <w:p w:rsidR="00953401" w:rsidRDefault="00953401" w:rsidP="00953401">
      <w:pPr>
        <w:pStyle w:val="Heading2"/>
      </w:pPr>
      <w:bookmarkStart w:id="11" w:name="_Toc492295894"/>
      <w:bookmarkStart w:id="12" w:name="_Toc493847658"/>
      <w:r>
        <w:t>Risk</w:t>
      </w:r>
      <w:r w:rsidR="00E215C7">
        <w:t>/Opportunity</w:t>
      </w:r>
      <w:r>
        <w:t xml:space="preserve"> </w:t>
      </w:r>
      <w:r w:rsidR="00275931">
        <w:t>Assessment</w:t>
      </w:r>
      <w:bookmarkEnd w:id="11"/>
      <w:bookmarkEnd w:id="12"/>
    </w:p>
    <w:p w:rsidR="00D957AA" w:rsidRPr="00D957AA" w:rsidRDefault="00D957AA" w:rsidP="00D957AA">
      <w:pPr>
        <w:pStyle w:val="BodyText"/>
        <w:rPr>
          <w:color w:val="FF000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2"/>
        <w:gridCol w:w="1819"/>
        <w:gridCol w:w="1369"/>
        <w:gridCol w:w="1689"/>
        <w:gridCol w:w="1825"/>
      </w:tblGrid>
      <w:tr w:rsidR="00953401" w:rsidRPr="00182B28" w:rsidTr="0005281A">
        <w:tc>
          <w:tcPr>
            <w:tcW w:w="2977" w:type="dxa"/>
            <w:shd w:val="clear" w:color="auto" w:fill="CCDC00"/>
          </w:tcPr>
          <w:p w:rsidR="00953401" w:rsidRPr="000B5B16" w:rsidRDefault="00953401" w:rsidP="0005281A">
            <w:pPr>
              <w:pStyle w:val="TableHeaderTop"/>
              <w:jc w:val="both"/>
              <w:rPr>
                <w:color w:val="03202F"/>
              </w:rPr>
            </w:pPr>
            <w:r>
              <w:rPr>
                <w:color w:val="03202F"/>
              </w:rPr>
              <w:t>Risk</w:t>
            </w:r>
            <w:r w:rsidR="00ED5036">
              <w:rPr>
                <w:color w:val="03202F"/>
              </w:rPr>
              <w:t>/Opportunity</w:t>
            </w:r>
          </w:p>
        </w:tc>
        <w:tc>
          <w:tcPr>
            <w:tcW w:w="1843" w:type="dxa"/>
            <w:shd w:val="clear" w:color="auto" w:fill="CCDC00"/>
          </w:tcPr>
          <w:p w:rsidR="00953401" w:rsidRPr="000B5B16" w:rsidRDefault="00953401" w:rsidP="0005281A">
            <w:pPr>
              <w:pStyle w:val="TableHeaderTop"/>
              <w:jc w:val="both"/>
              <w:rPr>
                <w:color w:val="03202F"/>
              </w:rPr>
            </w:pPr>
            <w:r>
              <w:rPr>
                <w:color w:val="03202F"/>
              </w:rPr>
              <w:t>Likelihood</w:t>
            </w:r>
          </w:p>
        </w:tc>
        <w:tc>
          <w:tcPr>
            <w:tcW w:w="1381" w:type="dxa"/>
            <w:shd w:val="clear" w:color="auto" w:fill="CCDC00"/>
          </w:tcPr>
          <w:p w:rsidR="00953401" w:rsidRPr="000B5B16" w:rsidRDefault="00953401" w:rsidP="0005281A">
            <w:pPr>
              <w:pStyle w:val="TableHeaderTop"/>
              <w:tabs>
                <w:tab w:val="left" w:pos="1358"/>
              </w:tabs>
              <w:jc w:val="both"/>
              <w:rPr>
                <w:color w:val="03202F"/>
              </w:rPr>
            </w:pPr>
            <w:r>
              <w:rPr>
                <w:color w:val="03202F"/>
              </w:rPr>
              <w:t>Severity</w:t>
            </w:r>
            <w:r>
              <w:rPr>
                <w:color w:val="03202F"/>
              </w:rPr>
              <w:tab/>
            </w:r>
          </w:p>
        </w:tc>
        <w:tc>
          <w:tcPr>
            <w:tcW w:w="1701" w:type="dxa"/>
            <w:shd w:val="clear" w:color="auto" w:fill="CCDC00"/>
          </w:tcPr>
          <w:p w:rsidR="00953401" w:rsidRDefault="00953401" w:rsidP="0005281A">
            <w:pPr>
              <w:pStyle w:val="TableHeaderTop"/>
              <w:tabs>
                <w:tab w:val="left" w:pos="1358"/>
              </w:tabs>
              <w:jc w:val="both"/>
              <w:rPr>
                <w:color w:val="03202F"/>
              </w:rPr>
            </w:pPr>
            <w:r>
              <w:rPr>
                <w:color w:val="03202F"/>
              </w:rPr>
              <w:t>Assessment Method</w:t>
            </w:r>
          </w:p>
          <w:p w:rsidR="005D31EA" w:rsidRPr="005D31EA" w:rsidRDefault="005D31EA" w:rsidP="0005281A">
            <w:pPr>
              <w:pStyle w:val="TableText"/>
              <w:jc w:val="both"/>
            </w:pPr>
            <w:r>
              <w:t>(if applicable)</w:t>
            </w:r>
          </w:p>
        </w:tc>
        <w:tc>
          <w:tcPr>
            <w:tcW w:w="1843" w:type="dxa"/>
            <w:shd w:val="clear" w:color="auto" w:fill="CCDC00"/>
          </w:tcPr>
          <w:p w:rsidR="00953401" w:rsidRDefault="005D31EA" w:rsidP="0005281A">
            <w:pPr>
              <w:pStyle w:val="TableHeaderTop"/>
              <w:tabs>
                <w:tab w:val="left" w:pos="1358"/>
              </w:tabs>
              <w:jc w:val="both"/>
              <w:rPr>
                <w:color w:val="03202F"/>
              </w:rPr>
            </w:pPr>
            <w:r>
              <w:rPr>
                <w:color w:val="03202F"/>
              </w:rPr>
              <w:t>M</w:t>
            </w:r>
            <w:r w:rsidR="00953401">
              <w:rPr>
                <w:color w:val="03202F"/>
              </w:rPr>
              <w:t>itigation</w:t>
            </w:r>
          </w:p>
        </w:tc>
      </w:tr>
      <w:tr w:rsidR="00953401" w:rsidRPr="00182B28" w:rsidTr="0005281A">
        <w:tc>
          <w:tcPr>
            <w:tcW w:w="2977" w:type="dxa"/>
            <w:shd w:val="clear" w:color="auto" w:fill="auto"/>
          </w:tcPr>
          <w:p w:rsidR="00953401" w:rsidRPr="00182B28" w:rsidRDefault="0005281A" w:rsidP="0005281A">
            <w:pPr>
              <w:pStyle w:val="BodyText"/>
            </w:pPr>
            <w:r>
              <w:t>Student conduct issues may go unreported and unattended</w:t>
            </w:r>
          </w:p>
        </w:tc>
        <w:tc>
          <w:tcPr>
            <w:tcW w:w="1843" w:type="dxa"/>
            <w:shd w:val="clear" w:color="auto" w:fill="auto"/>
          </w:tcPr>
          <w:p w:rsidR="00953401" w:rsidRPr="00182B28" w:rsidRDefault="0005281A" w:rsidP="0005281A">
            <w:pPr>
              <w:pStyle w:val="BodyText"/>
            </w:pPr>
            <w:r>
              <w:t>Possible</w:t>
            </w:r>
          </w:p>
        </w:tc>
        <w:tc>
          <w:tcPr>
            <w:tcW w:w="1381" w:type="dxa"/>
          </w:tcPr>
          <w:p w:rsidR="00953401" w:rsidRDefault="0005281A" w:rsidP="0005281A">
            <w:pPr>
              <w:pStyle w:val="BodyText"/>
            </w:pPr>
            <w:r>
              <w:t>Moderate</w:t>
            </w:r>
          </w:p>
        </w:tc>
        <w:tc>
          <w:tcPr>
            <w:tcW w:w="1701" w:type="dxa"/>
          </w:tcPr>
          <w:p w:rsidR="00953401" w:rsidRDefault="00953401" w:rsidP="0005281A">
            <w:pPr>
              <w:pStyle w:val="BodyText"/>
            </w:pPr>
          </w:p>
        </w:tc>
        <w:tc>
          <w:tcPr>
            <w:tcW w:w="1843" w:type="dxa"/>
          </w:tcPr>
          <w:p w:rsidR="00953401" w:rsidRDefault="0005281A" w:rsidP="0005281A">
            <w:pPr>
              <w:pStyle w:val="BodyText"/>
            </w:pPr>
            <w:r>
              <w:t>Staff and student awareness of student conduct management policy and procedure.</w:t>
            </w:r>
          </w:p>
        </w:tc>
      </w:tr>
    </w:tbl>
    <w:p w:rsidR="00F922F0" w:rsidRDefault="00F922F0"/>
    <w:sectPr w:rsidR="00F922F0" w:rsidSect="000B12B8">
      <w:headerReference w:type="default" r:id="rId12"/>
      <w:footerReference w:type="default" r:id="rId13"/>
      <w:pgSz w:w="11906" w:h="16838"/>
      <w:pgMar w:top="1440" w:right="1077" w:bottom="568" w:left="1077" w:header="709" w:footer="1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53" w:rsidRDefault="00CB2E53" w:rsidP="00BD4ED7">
      <w:pPr>
        <w:spacing w:after="0"/>
      </w:pPr>
      <w:r>
        <w:separator/>
      </w:r>
    </w:p>
  </w:endnote>
  <w:endnote w:type="continuationSeparator" w:id="0">
    <w:p w:rsidR="00CB2E53" w:rsidRDefault="00CB2E53" w:rsidP="00BD4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A9" w:rsidRPr="006667F6" w:rsidRDefault="00926BA9" w:rsidP="00BD4ED7">
    <w:pPr>
      <w:jc w:val="center"/>
      <w:rPr>
        <w:color w:val="03202F"/>
        <w:sz w:val="12"/>
        <w:szCs w:val="12"/>
      </w:rPr>
    </w:pPr>
    <w:r w:rsidRPr="006667F6">
      <w:rPr>
        <w:rStyle w:val="PageNumber"/>
        <w:color w:val="03202F"/>
      </w:rPr>
      <w:t>Uncontrolled when printed or downloaded</w:t>
    </w:r>
  </w:p>
  <w:p w:rsidR="00926BA9" w:rsidRDefault="00926BA9" w:rsidP="00BD4ED7">
    <w:pPr>
      <w:spacing w:after="0"/>
      <w:rPr>
        <w:sz w:val="12"/>
        <w:szCs w:val="12"/>
      </w:rPr>
    </w:pPr>
    <w:r w:rsidRPr="006667F6">
      <w:rPr>
        <w:sz w:val="12"/>
        <w:szCs w:val="12"/>
      </w:rPr>
      <w:t>Version:</w:t>
    </w:r>
    <w:r w:rsidR="00E11AC1">
      <w:rPr>
        <w:sz w:val="12"/>
        <w:szCs w:val="12"/>
      </w:rPr>
      <w:t xml:space="preserve"> </w:t>
    </w:r>
    <w:r w:rsidR="0052330C">
      <w:rPr>
        <w:sz w:val="12"/>
        <w:szCs w:val="12"/>
      </w:rPr>
      <w:t>3.2018</w:t>
    </w:r>
  </w:p>
  <w:p w:rsidR="00926BA9" w:rsidRPr="006667F6" w:rsidRDefault="00926BA9" w:rsidP="00CE3533">
    <w:pPr>
      <w:rPr>
        <w:sz w:val="12"/>
        <w:szCs w:val="12"/>
      </w:rPr>
    </w:pPr>
    <w:r w:rsidRPr="006667F6">
      <w:rPr>
        <w:sz w:val="12"/>
        <w:szCs w:val="12"/>
      </w:rPr>
      <w:t>Date</w:t>
    </w:r>
    <w:r w:rsidRPr="002D69D6">
      <w:rPr>
        <w:b/>
        <w:sz w:val="12"/>
        <w:szCs w:val="12"/>
      </w:rPr>
      <w:t>:</w:t>
    </w:r>
    <w:r w:rsidRPr="00CE3533">
      <w:rPr>
        <w:sz w:val="12"/>
        <w:szCs w:val="12"/>
      </w:rPr>
      <w:t xml:space="preserve"> </w:t>
    </w:r>
    <w:r w:rsidR="00C5643E">
      <w:rPr>
        <w:sz w:val="12"/>
        <w:szCs w:val="12"/>
      </w:rPr>
      <w:t>28/2/2018</w:t>
    </w:r>
  </w:p>
  <w:tbl>
    <w:tblPr>
      <w:tblW w:w="5000" w:type="pct"/>
      <w:tblCellMar>
        <w:left w:w="0" w:type="dxa"/>
        <w:right w:w="0" w:type="dxa"/>
      </w:tblCellMar>
      <w:tblLook w:val="04A0" w:firstRow="1" w:lastRow="0" w:firstColumn="1" w:lastColumn="0" w:noHBand="0" w:noVBand="1"/>
    </w:tblPr>
    <w:tblGrid>
      <w:gridCol w:w="9752"/>
    </w:tblGrid>
    <w:tr w:rsidR="00926BA9" w:rsidRPr="002A6846" w:rsidTr="005E0C43">
      <w:trPr>
        <w:trHeight w:val="20"/>
      </w:trPr>
      <w:tc>
        <w:tcPr>
          <w:tcW w:w="5000" w:type="pct"/>
        </w:tcPr>
        <w:p w:rsidR="00926BA9" w:rsidRPr="006667F6" w:rsidRDefault="00926BA9" w:rsidP="007073B6">
          <w:pPr>
            <w:pStyle w:val="Footer"/>
            <w:jc w:val="right"/>
            <w:rPr>
              <w:rFonts w:cs="Arial"/>
              <w:sz w:val="12"/>
              <w:szCs w:val="12"/>
            </w:rPr>
          </w:pPr>
          <w:r w:rsidRPr="006667F6">
            <w:rPr>
              <w:rFonts w:cs="Arial"/>
              <w:sz w:val="12"/>
              <w:szCs w:val="12"/>
            </w:rPr>
            <w:t xml:space="preserve">Page </w:t>
          </w:r>
          <w:r w:rsidRPr="006667F6">
            <w:rPr>
              <w:rFonts w:cs="Arial"/>
              <w:sz w:val="12"/>
              <w:szCs w:val="12"/>
            </w:rPr>
            <w:fldChar w:fldCharType="begin"/>
          </w:r>
          <w:r w:rsidRPr="006667F6">
            <w:rPr>
              <w:rFonts w:cs="Arial"/>
              <w:sz w:val="12"/>
              <w:szCs w:val="12"/>
            </w:rPr>
            <w:instrText xml:space="preserve"> PAGE  </w:instrText>
          </w:r>
          <w:r w:rsidRPr="006667F6">
            <w:rPr>
              <w:rFonts w:cs="Arial"/>
              <w:sz w:val="12"/>
              <w:szCs w:val="12"/>
            </w:rPr>
            <w:fldChar w:fldCharType="separate"/>
          </w:r>
          <w:r w:rsidR="00E50D0C">
            <w:rPr>
              <w:rFonts w:cs="Arial"/>
              <w:noProof/>
              <w:sz w:val="12"/>
              <w:szCs w:val="12"/>
            </w:rPr>
            <w:t>6</w:t>
          </w:r>
          <w:r w:rsidRPr="006667F6">
            <w:rPr>
              <w:rFonts w:cs="Arial"/>
              <w:noProof/>
              <w:sz w:val="12"/>
              <w:szCs w:val="12"/>
            </w:rPr>
            <w:fldChar w:fldCharType="end"/>
          </w:r>
          <w:r w:rsidRPr="006667F6">
            <w:rPr>
              <w:rFonts w:cs="Arial"/>
              <w:sz w:val="12"/>
              <w:szCs w:val="12"/>
            </w:rPr>
            <w:t xml:space="preserve"> of </w:t>
          </w:r>
          <w:r w:rsidRPr="006667F6">
            <w:rPr>
              <w:rFonts w:cs="Arial"/>
              <w:sz w:val="12"/>
              <w:szCs w:val="12"/>
            </w:rPr>
            <w:fldChar w:fldCharType="begin"/>
          </w:r>
          <w:r w:rsidRPr="006667F6">
            <w:rPr>
              <w:rFonts w:cs="Arial"/>
              <w:sz w:val="12"/>
              <w:szCs w:val="12"/>
            </w:rPr>
            <w:instrText xml:space="preserve"> NUMPAGES  </w:instrText>
          </w:r>
          <w:r w:rsidRPr="006667F6">
            <w:rPr>
              <w:rFonts w:cs="Arial"/>
              <w:sz w:val="12"/>
              <w:szCs w:val="12"/>
            </w:rPr>
            <w:fldChar w:fldCharType="separate"/>
          </w:r>
          <w:r w:rsidR="00E50D0C">
            <w:rPr>
              <w:rFonts w:cs="Arial"/>
              <w:noProof/>
              <w:sz w:val="12"/>
              <w:szCs w:val="12"/>
            </w:rPr>
            <w:t>6</w:t>
          </w:r>
          <w:r w:rsidRPr="006667F6">
            <w:rPr>
              <w:rFonts w:cs="Arial"/>
              <w:noProof/>
              <w:sz w:val="12"/>
              <w:szCs w:val="12"/>
            </w:rPr>
            <w:fldChar w:fldCharType="end"/>
          </w:r>
        </w:p>
      </w:tc>
    </w:tr>
  </w:tbl>
  <w:p w:rsidR="00926BA9" w:rsidRPr="004F5A3E" w:rsidRDefault="00926BA9" w:rsidP="00B000E4">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53" w:rsidRDefault="00CB2E53" w:rsidP="00BD4ED7">
      <w:pPr>
        <w:spacing w:after="0"/>
      </w:pPr>
      <w:r>
        <w:separator/>
      </w:r>
    </w:p>
  </w:footnote>
  <w:footnote w:type="continuationSeparator" w:id="0">
    <w:p w:rsidR="00CB2E53" w:rsidRDefault="00CB2E53" w:rsidP="00BD4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7"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ayout w:type="fixed"/>
      <w:tblLook w:val="01E0" w:firstRow="1" w:lastRow="1" w:firstColumn="1" w:lastColumn="1" w:noHBand="0" w:noVBand="0"/>
    </w:tblPr>
    <w:tblGrid>
      <w:gridCol w:w="1696"/>
      <w:gridCol w:w="2566"/>
      <w:gridCol w:w="282"/>
      <w:gridCol w:w="2082"/>
      <w:gridCol w:w="3461"/>
    </w:tblGrid>
    <w:tr w:rsidR="00926BA9" w:rsidTr="009D6699">
      <w:trPr>
        <w:trHeight w:val="416"/>
      </w:trPr>
      <w:tc>
        <w:tcPr>
          <w:tcW w:w="1734" w:type="dxa"/>
          <w:tcBorders>
            <w:top w:val="single" w:sz="4" w:space="0" w:color="auto"/>
            <w:left w:val="single" w:sz="4" w:space="0" w:color="auto"/>
            <w:bottom w:val="nil"/>
            <w:right w:val="nil"/>
          </w:tcBorders>
          <w:shd w:val="clear" w:color="auto" w:fill="auto"/>
          <w:vAlign w:val="center"/>
        </w:tcPr>
        <w:p w:rsidR="00926BA9" w:rsidRPr="004E47F2" w:rsidRDefault="00926BA9" w:rsidP="007073B6">
          <w:pPr>
            <w:spacing w:after="0"/>
            <w:rPr>
              <w:sz w:val="22"/>
            </w:rPr>
          </w:pPr>
          <w:r>
            <w:rPr>
              <w:sz w:val="22"/>
            </w:rPr>
            <w:t>Document</w:t>
          </w:r>
          <w:r w:rsidRPr="004E47F2">
            <w:rPr>
              <w:sz w:val="22"/>
            </w:rPr>
            <w:t>:</w:t>
          </w:r>
        </w:p>
      </w:tc>
      <w:tc>
        <w:tcPr>
          <w:tcW w:w="5041" w:type="dxa"/>
          <w:gridSpan w:val="3"/>
          <w:tcBorders>
            <w:top w:val="single" w:sz="4" w:space="0" w:color="032093"/>
            <w:left w:val="nil"/>
            <w:bottom w:val="nil"/>
            <w:right w:val="nil"/>
          </w:tcBorders>
          <w:shd w:val="clear" w:color="auto" w:fill="auto"/>
          <w:vAlign w:val="center"/>
        </w:tcPr>
        <w:p w:rsidR="00926BA9" w:rsidRPr="007E5C8F" w:rsidRDefault="00323B3F" w:rsidP="007073B6">
          <w:pPr>
            <w:pStyle w:val="Title"/>
            <w:rPr>
              <w:b w:val="0"/>
            </w:rPr>
          </w:pPr>
          <w:r w:rsidRPr="00323B3F">
            <w:rPr>
              <w:b w:val="0"/>
              <w:color w:val="FF0000"/>
            </w:rPr>
            <w:t>Student Conduct Managemen</w:t>
          </w:r>
          <w:r>
            <w:rPr>
              <w:b w:val="0"/>
              <w:color w:val="FF0000"/>
            </w:rPr>
            <w:t>t Procedure</w:t>
          </w:r>
        </w:p>
      </w:tc>
      <w:tc>
        <w:tcPr>
          <w:tcW w:w="3546" w:type="dxa"/>
          <w:vMerge w:val="restart"/>
          <w:tcBorders>
            <w:top w:val="single" w:sz="4" w:space="0" w:color="032093"/>
            <w:left w:val="nil"/>
            <w:bottom w:val="single" w:sz="4" w:space="0" w:color="032093"/>
            <w:right w:val="single" w:sz="4" w:space="0" w:color="032093"/>
          </w:tcBorders>
          <w:shd w:val="clear" w:color="auto" w:fill="auto"/>
          <w:vAlign w:val="center"/>
        </w:tcPr>
        <w:p w:rsidR="00926BA9" w:rsidRDefault="00926BA9" w:rsidP="007073B6">
          <w:pPr>
            <w:spacing w:before="40" w:after="40"/>
            <w:jc w:val="right"/>
          </w:pPr>
          <w:r>
            <w:rPr>
              <w:noProof/>
              <w:lang w:eastAsia="en-AU"/>
            </w:rPr>
            <w:drawing>
              <wp:anchor distT="0" distB="0" distL="114300" distR="114300" simplePos="0" relativeHeight="251658752" behindDoc="0" locked="0" layoutInCell="1" allowOverlap="1" wp14:anchorId="5A7A6C56" wp14:editId="259B11A9">
                <wp:simplePos x="0" y="0"/>
                <wp:positionH relativeFrom="column">
                  <wp:posOffset>85090</wp:posOffset>
                </wp:positionH>
                <wp:positionV relativeFrom="paragraph">
                  <wp:posOffset>-661670</wp:posOffset>
                </wp:positionV>
                <wp:extent cx="2038350" cy="663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8350" cy="663575"/>
                        </a:xfrm>
                        <a:prstGeom prst="rect">
                          <a:avLst/>
                        </a:prstGeom>
                        <a:noFill/>
                      </pic:spPr>
                    </pic:pic>
                  </a:graphicData>
                </a:graphic>
                <wp14:sizeRelH relativeFrom="page">
                  <wp14:pctWidth>0</wp14:pctWidth>
                </wp14:sizeRelH>
                <wp14:sizeRelV relativeFrom="page">
                  <wp14:pctHeight>0</wp14:pctHeight>
                </wp14:sizeRelV>
              </wp:anchor>
            </w:drawing>
          </w:r>
        </w:p>
      </w:tc>
    </w:tr>
    <w:tr w:rsidR="00926BA9" w:rsidTr="009D6699">
      <w:trPr>
        <w:trHeight w:hRule="exact" w:val="454"/>
      </w:trPr>
      <w:tc>
        <w:tcPr>
          <w:tcW w:w="1734" w:type="dxa"/>
          <w:tcBorders>
            <w:top w:val="nil"/>
            <w:left w:val="single" w:sz="4" w:space="0" w:color="auto"/>
            <w:bottom w:val="nil"/>
            <w:right w:val="nil"/>
          </w:tcBorders>
          <w:shd w:val="clear" w:color="auto" w:fill="auto"/>
          <w:vAlign w:val="center"/>
        </w:tcPr>
        <w:p w:rsidR="00926BA9" w:rsidRPr="004E47F2" w:rsidRDefault="00926BA9" w:rsidP="007073B6">
          <w:pPr>
            <w:spacing w:after="0"/>
            <w:rPr>
              <w:sz w:val="22"/>
            </w:rPr>
          </w:pPr>
          <w:r>
            <w:rPr>
              <w:sz w:val="22"/>
            </w:rPr>
            <w:t>Document No.</w:t>
          </w:r>
          <w:r w:rsidRPr="004E47F2">
            <w:rPr>
              <w:sz w:val="22"/>
            </w:rPr>
            <w:t>:</w:t>
          </w:r>
        </w:p>
      </w:tc>
      <w:tc>
        <w:tcPr>
          <w:tcW w:w="2627" w:type="dxa"/>
          <w:tcBorders>
            <w:top w:val="nil"/>
            <w:left w:val="nil"/>
            <w:bottom w:val="nil"/>
            <w:right w:val="nil"/>
          </w:tcBorders>
          <w:shd w:val="clear" w:color="auto" w:fill="auto"/>
          <w:vAlign w:val="center"/>
        </w:tcPr>
        <w:p w:rsidR="00926BA9" w:rsidRPr="004E47F2" w:rsidRDefault="003B2ABB" w:rsidP="002E779B">
          <w:pPr>
            <w:spacing w:after="0"/>
            <w:rPr>
              <w:sz w:val="22"/>
            </w:rPr>
          </w:pPr>
          <w:r>
            <w:rPr>
              <w:color w:val="FF0000"/>
              <w:sz w:val="22"/>
            </w:rPr>
            <w:t>ACA-AA-PRO001</w:t>
          </w:r>
        </w:p>
      </w:tc>
      <w:tc>
        <w:tcPr>
          <w:tcW w:w="283" w:type="dxa"/>
          <w:tcBorders>
            <w:top w:val="nil"/>
            <w:left w:val="nil"/>
            <w:bottom w:val="nil"/>
            <w:right w:val="nil"/>
          </w:tcBorders>
          <w:shd w:val="clear" w:color="auto" w:fill="auto"/>
          <w:vAlign w:val="center"/>
        </w:tcPr>
        <w:p w:rsidR="00926BA9" w:rsidRPr="004E47F2" w:rsidRDefault="00926BA9" w:rsidP="007073B6">
          <w:pPr>
            <w:spacing w:after="0"/>
            <w:rPr>
              <w:sz w:val="22"/>
            </w:rPr>
          </w:pPr>
        </w:p>
      </w:tc>
      <w:tc>
        <w:tcPr>
          <w:tcW w:w="2131" w:type="dxa"/>
          <w:tcBorders>
            <w:top w:val="nil"/>
            <w:left w:val="nil"/>
            <w:bottom w:val="nil"/>
            <w:right w:val="nil"/>
          </w:tcBorders>
          <w:shd w:val="clear" w:color="auto" w:fill="auto"/>
          <w:vAlign w:val="center"/>
        </w:tcPr>
        <w:p w:rsidR="00926BA9" w:rsidRPr="004E47F2" w:rsidRDefault="00926BA9" w:rsidP="007073B6">
          <w:pPr>
            <w:spacing w:after="0"/>
            <w:rPr>
              <w:sz w:val="22"/>
            </w:rPr>
          </w:pPr>
        </w:p>
      </w:tc>
      <w:tc>
        <w:tcPr>
          <w:tcW w:w="3546" w:type="dxa"/>
          <w:vMerge/>
          <w:tcBorders>
            <w:top w:val="single" w:sz="4" w:space="0" w:color="032093"/>
            <w:left w:val="nil"/>
            <w:right w:val="single" w:sz="4" w:space="0" w:color="032093"/>
          </w:tcBorders>
          <w:shd w:val="clear" w:color="auto" w:fill="auto"/>
          <w:vAlign w:val="center"/>
        </w:tcPr>
        <w:p w:rsidR="00926BA9" w:rsidRDefault="00926BA9" w:rsidP="007073B6"/>
      </w:tc>
    </w:tr>
    <w:tr w:rsidR="00926BA9" w:rsidTr="009D6699">
      <w:trPr>
        <w:trHeight w:hRule="exact" w:val="454"/>
      </w:trPr>
      <w:tc>
        <w:tcPr>
          <w:tcW w:w="1734" w:type="dxa"/>
          <w:tcBorders>
            <w:top w:val="nil"/>
            <w:left w:val="single" w:sz="4" w:space="0" w:color="auto"/>
            <w:bottom w:val="single" w:sz="4" w:space="0" w:color="auto"/>
            <w:right w:val="nil"/>
          </w:tcBorders>
          <w:shd w:val="clear" w:color="auto" w:fill="auto"/>
          <w:vAlign w:val="center"/>
        </w:tcPr>
        <w:p w:rsidR="00926BA9" w:rsidRPr="004E47F2" w:rsidRDefault="00926BA9" w:rsidP="007073B6">
          <w:pPr>
            <w:spacing w:after="0"/>
            <w:rPr>
              <w:sz w:val="22"/>
            </w:rPr>
          </w:pPr>
          <w:r w:rsidRPr="004E47F2">
            <w:rPr>
              <w:sz w:val="22"/>
            </w:rPr>
            <w:t>Process Area:</w:t>
          </w:r>
        </w:p>
      </w:tc>
      <w:tc>
        <w:tcPr>
          <w:tcW w:w="5041" w:type="dxa"/>
          <w:gridSpan w:val="3"/>
          <w:tcBorders>
            <w:top w:val="nil"/>
            <w:left w:val="nil"/>
            <w:bottom w:val="single" w:sz="4" w:space="0" w:color="032093"/>
            <w:right w:val="nil"/>
          </w:tcBorders>
          <w:shd w:val="clear" w:color="auto" w:fill="auto"/>
          <w:vAlign w:val="center"/>
        </w:tcPr>
        <w:p w:rsidR="00926BA9" w:rsidRPr="006710E2" w:rsidRDefault="0052330C" w:rsidP="001354AB">
          <w:pPr>
            <w:pStyle w:val="ProcArea"/>
            <w:rPr>
              <w:b w:val="0"/>
              <w:sz w:val="22"/>
              <w:szCs w:val="22"/>
            </w:rPr>
          </w:pPr>
          <w:r>
            <w:rPr>
              <w:b w:val="0"/>
              <w:color w:val="FF0000"/>
              <w:sz w:val="22"/>
              <w:szCs w:val="22"/>
            </w:rPr>
            <w:t>Educational Delivery</w:t>
          </w:r>
        </w:p>
      </w:tc>
      <w:tc>
        <w:tcPr>
          <w:tcW w:w="3546" w:type="dxa"/>
          <w:vMerge/>
          <w:tcBorders>
            <w:left w:val="nil"/>
            <w:bottom w:val="single" w:sz="4" w:space="0" w:color="032093"/>
            <w:right w:val="single" w:sz="4" w:space="0" w:color="032093"/>
          </w:tcBorders>
          <w:shd w:val="clear" w:color="auto" w:fill="auto"/>
          <w:vAlign w:val="center"/>
        </w:tcPr>
        <w:p w:rsidR="00926BA9" w:rsidRDefault="00926BA9" w:rsidP="007073B6"/>
      </w:tc>
    </w:tr>
  </w:tbl>
  <w:p w:rsidR="00926BA9" w:rsidRDefault="0092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DB8"/>
    <w:multiLevelType w:val="hybridMultilevel"/>
    <w:tmpl w:val="63622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B756D3"/>
    <w:multiLevelType w:val="hybridMultilevel"/>
    <w:tmpl w:val="30A81ED8"/>
    <w:lvl w:ilvl="0" w:tplc="A596F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B096D"/>
    <w:multiLevelType w:val="hybridMultilevel"/>
    <w:tmpl w:val="5B5A1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F6BD8"/>
    <w:multiLevelType w:val="hybridMultilevel"/>
    <w:tmpl w:val="31444B08"/>
    <w:lvl w:ilvl="0" w:tplc="ADC04CCA">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4" w15:restartNumberingAfterBreak="0">
    <w:nsid w:val="0C885FE8"/>
    <w:multiLevelType w:val="hybridMultilevel"/>
    <w:tmpl w:val="279A94D0"/>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5" w15:restartNumberingAfterBreak="0">
    <w:nsid w:val="0F8216BC"/>
    <w:multiLevelType w:val="hybridMultilevel"/>
    <w:tmpl w:val="92D47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1841"/>
    <w:multiLevelType w:val="hybridMultilevel"/>
    <w:tmpl w:val="3544F3F0"/>
    <w:lvl w:ilvl="0" w:tplc="0C090001">
      <w:start w:val="1"/>
      <w:numFmt w:val="bullet"/>
      <w:lvlText w:val=""/>
      <w:lvlJc w:val="left"/>
      <w:pPr>
        <w:ind w:left="855" w:hanging="360"/>
      </w:pPr>
      <w:rPr>
        <w:rFonts w:ascii="Symbol" w:hAnsi="Symbol" w:hint="default"/>
      </w:rPr>
    </w:lvl>
    <w:lvl w:ilvl="1" w:tplc="67B650C0">
      <w:numFmt w:val="bullet"/>
      <w:lvlText w:val="•"/>
      <w:lvlJc w:val="left"/>
      <w:pPr>
        <w:ind w:left="1575" w:hanging="360"/>
      </w:pPr>
      <w:rPr>
        <w:rFonts w:ascii="Arial" w:eastAsia="Calibri" w:hAnsi="Arial" w:cs="Arial"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7" w15:restartNumberingAfterBreak="0">
    <w:nsid w:val="115F1B48"/>
    <w:multiLevelType w:val="multilevel"/>
    <w:tmpl w:val="53B80B2E"/>
    <w:numStyleLink w:val="OutlineTableBullets"/>
  </w:abstractNum>
  <w:abstractNum w:abstractNumId="8" w15:restartNumberingAfterBreak="0">
    <w:nsid w:val="1B5D7A84"/>
    <w:multiLevelType w:val="hybridMultilevel"/>
    <w:tmpl w:val="ED100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93E72"/>
    <w:multiLevelType w:val="hybridMultilevel"/>
    <w:tmpl w:val="C4FED8E6"/>
    <w:lvl w:ilvl="0" w:tplc="67B650C0">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454CE8"/>
    <w:multiLevelType w:val="hybridMultilevel"/>
    <w:tmpl w:val="4BD23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58111C"/>
    <w:multiLevelType w:val="hybridMultilevel"/>
    <w:tmpl w:val="05168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F91811"/>
    <w:multiLevelType w:val="hybridMultilevel"/>
    <w:tmpl w:val="31444B08"/>
    <w:lvl w:ilvl="0" w:tplc="ADC04CCA">
      <w:start w:val="1"/>
      <w:numFmt w:val="lowerLetter"/>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13" w15:restartNumberingAfterBreak="0">
    <w:nsid w:val="29FA1519"/>
    <w:multiLevelType w:val="hybridMultilevel"/>
    <w:tmpl w:val="1C5A0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5" w15:restartNumberingAfterBreak="0">
    <w:nsid w:val="36CF605C"/>
    <w:multiLevelType w:val="hybridMultilevel"/>
    <w:tmpl w:val="F31AAC16"/>
    <w:lvl w:ilvl="0" w:tplc="0C090001">
      <w:start w:val="1"/>
      <w:numFmt w:val="bullet"/>
      <w:lvlText w:val=""/>
      <w:lvlJc w:val="left"/>
      <w:pPr>
        <w:ind w:left="1266" w:hanging="360"/>
      </w:pPr>
      <w:rPr>
        <w:rFonts w:ascii="Symbol" w:hAnsi="Symbol" w:hint="default"/>
      </w:rPr>
    </w:lvl>
    <w:lvl w:ilvl="1" w:tplc="67B650C0">
      <w:numFmt w:val="bullet"/>
      <w:lvlText w:val="•"/>
      <w:lvlJc w:val="left"/>
      <w:pPr>
        <w:ind w:left="1986" w:hanging="360"/>
      </w:pPr>
      <w:rPr>
        <w:rFonts w:ascii="Arial" w:eastAsia="Calibri" w:hAnsi="Arial" w:cs="Arial" w:hint="default"/>
      </w:rPr>
    </w:lvl>
    <w:lvl w:ilvl="2" w:tplc="0C090005" w:tentative="1">
      <w:start w:val="1"/>
      <w:numFmt w:val="bullet"/>
      <w:lvlText w:val=""/>
      <w:lvlJc w:val="left"/>
      <w:pPr>
        <w:ind w:left="2706" w:hanging="360"/>
      </w:pPr>
      <w:rPr>
        <w:rFonts w:ascii="Wingdings" w:hAnsi="Wingdings" w:hint="default"/>
      </w:rPr>
    </w:lvl>
    <w:lvl w:ilvl="3" w:tplc="0C090001" w:tentative="1">
      <w:start w:val="1"/>
      <w:numFmt w:val="bullet"/>
      <w:lvlText w:val=""/>
      <w:lvlJc w:val="left"/>
      <w:pPr>
        <w:ind w:left="3426" w:hanging="360"/>
      </w:pPr>
      <w:rPr>
        <w:rFonts w:ascii="Symbol" w:hAnsi="Symbol" w:hint="default"/>
      </w:rPr>
    </w:lvl>
    <w:lvl w:ilvl="4" w:tplc="0C090003" w:tentative="1">
      <w:start w:val="1"/>
      <w:numFmt w:val="bullet"/>
      <w:lvlText w:val="o"/>
      <w:lvlJc w:val="left"/>
      <w:pPr>
        <w:ind w:left="4146" w:hanging="360"/>
      </w:pPr>
      <w:rPr>
        <w:rFonts w:ascii="Courier New" w:hAnsi="Courier New" w:cs="Courier New" w:hint="default"/>
      </w:rPr>
    </w:lvl>
    <w:lvl w:ilvl="5" w:tplc="0C090005" w:tentative="1">
      <w:start w:val="1"/>
      <w:numFmt w:val="bullet"/>
      <w:lvlText w:val=""/>
      <w:lvlJc w:val="left"/>
      <w:pPr>
        <w:ind w:left="4866" w:hanging="360"/>
      </w:pPr>
      <w:rPr>
        <w:rFonts w:ascii="Wingdings" w:hAnsi="Wingdings" w:hint="default"/>
      </w:rPr>
    </w:lvl>
    <w:lvl w:ilvl="6" w:tplc="0C090001" w:tentative="1">
      <w:start w:val="1"/>
      <w:numFmt w:val="bullet"/>
      <w:lvlText w:val=""/>
      <w:lvlJc w:val="left"/>
      <w:pPr>
        <w:ind w:left="5586" w:hanging="360"/>
      </w:pPr>
      <w:rPr>
        <w:rFonts w:ascii="Symbol" w:hAnsi="Symbol" w:hint="default"/>
      </w:rPr>
    </w:lvl>
    <w:lvl w:ilvl="7" w:tplc="0C090003" w:tentative="1">
      <w:start w:val="1"/>
      <w:numFmt w:val="bullet"/>
      <w:lvlText w:val="o"/>
      <w:lvlJc w:val="left"/>
      <w:pPr>
        <w:ind w:left="6306" w:hanging="360"/>
      </w:pPr>
      <w:rPr>
        <w:rFonts w:ascii="Courier New" w:hAnsi="Courier New" w:cs="Courier New" w:hint="default"/>
      </w:rPr>
    </w:lvl>
    <w:lvl w:ilvl="8" w:tplc="0C090005" w:tentative="1">
      <w:start w:val="1"/>
      <w:numFmt w:val="bullet"/>
      <w:lvlText w:val=""/>
      <w:lvlJc w:val="left"/>
      <w:pPr>
        <w:ind w:left="7026" w:hanging="360"/>
      </w:pPr>
      <w:rPr>
        <w:rFonts w:ascii="Wingdings" w:hAnsi="Wingdings" w:hint="default"/>
      </w:rPr>
    </w:lvl>
  </w:abstractNum>
  <w:abstractNum w:abstractNumId="16" w15:restartNumberingAfterBreak="0">
    <w:nsid w:val="4036084B"/>
    <w:multiLevelType w:val="hybridMultilevel"/>
    <w:tmpl w:val="AA340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9E1F3D"/>
    <w:multiLevelType w:val="hybridMultilevel"/>
    <w:tmpl w:val="5A98EEC6"/>
    <w:lvl w:ilvl="0" w:tplc="B498B050">
      <w:start w:val="5"/>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B1890"/>
    <w:multiLevelType w:val="multilevel"/>
    <w:tmpl w:val="7B4A2DF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9032D2D"/>
    <w:multiLevelType w:val="hybridMultilevel"/>
    <w:tmpl w:val="8E68CE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75150"/>
    <w:multiLevelType w:val="multilevel"/>
    <w:tmpl w:val="6414C5F2"/>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1" w15:restartNumberingAfterBreak="0">
    <w:nsid w:val="52292D3A"/>
    <w:multiLevelType w:val="hybridMultilevel"/>
    <w:tmpl w:val="A3AA3FF6"/>
    <w:lvl w:ilvl="0" w:tplc="04090001">
      <w:start w:val="1"/>
      <w:numFmt w:val="bullet"/>
      <w:lvlText w:val=""/>
      <w:lvlJc w:val="left"/>
      <w:pPr>
        <w:ind w:left="855" w:hanging="360"/>
      </w:pPr>
      <w:rPr>
        <w:rFonts w:ascii="Symbol" w:hAnsi="Symbol"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47266D2"/>
    <w:multiLevelType w:val="hybridMultilevel"/>
    <w:tmpl w:val="B176AA08"/>
    <w:lvl w:ilvl="0" w:tplc="04090001">
      <w:start w:val="1"/>
      <w:numFmt w:val="bullet"/>
      <w:lvlText w:val=""/>
      <w:lvlJc w:val="left"/>
      <w:pPr>
        <w:ind w:left="855" w:hanging="360"/>
      </w:pPr>
      <w:rPr>
        <w:rFonts w:ascii="Symbol" w:hAnsi="Symbol"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4" w15:restartNumberingAfterBreak="0">
    <w:nsid w:val="56CD3CE9"/>
    <w:multiLevelType w:val="hybridMultilevel"/>
    <w:tmpl w:val="628AE65E"/>
    <w:lvl w:ilvl="0" w:tplc="0C090001">
      <w:start w:val="1"/>
      <w:numFmt w:val="bullet"/>
      <w:lvlText w:val=""/>
      <w:lvlJc w:val="left"/>
      <w:pPr>
        <w:ind w:left="855" w:hanging="360"/>
      </w:pPr>
      <w:rPr>
        <w:rFonts w:ascii="Symbol" w:hAnsi="Symbol" w:hint="default"/>
      </w:rPr>
    </w:lvl>
    <w:lvl w:ilvl="1" w:tplc="0C090003">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5" w15:restartNumberingAfterBreak="0">
    <w:nsid w:val="5FE51C81"/>
    <w:multiLevelType w:val="hybridMultilevel"/>
    <w:tmpl w:val="308835C2"/>
    <w:lvl w:ilvl="0" w:tplc="6456CA16">
      <w:start w:val="1"/>
      <w:numFmt w:val="lowerLetter"/>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6" w15:restartNumberingAfterBreak="0">
    <w:nsid w:val="62AA697B"/>
    <w:multiLevelType w:val="hybridMultilevel"/>
    <w:tmpl w:val="DE888AFA"/>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7" w15:restartNumberingAfterBreak="0">
    <w:nsid w:val="65F64CA3"/>
    <w:multiLevelType w:val="hybridMultilevel"/>
    <w:tmpl w:val="31444B08"/>
    <w:lvl w:ilvl="0" w:tplc="ADC04CCA">
      <w:start w:val="1"/>
      <w:numFmt w:val="lowerLetter"/>
      <w:lvlText w:val="%1)"/>
      <w:lvlJc w:val="left"/>
      <w:pPr>
        <w:ind w:left="801" w:hanging="36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28" w15:restartNumberingAfterBreak="0">
    <w:nsid w:val="689602A3"/>
    <w:multiLevelType w:val="hybridMultilevel"/>
    <w:tmpl w:val="C58296A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7A851E99"/>
    <w:multiLevelType w:val="hybridMultilevel"/>
    <w:tmpl w:val="F45869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983813"/>
    <w:multiLevelType w:val="hybridMultilevel"/>
    <w:tmpl w:val="FCE0D2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65452E"/>
    <w:multiLevelType w:val="hybridMultilevel"/>
    <w:tmpl w:val="631C7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22"/>
  </w:num>
  <w:num w:numId="4">
    <w:abstractNumId w:val="7"/>
  </w:num>
  <w:num w:numId="5">
    <w:abstractNumId w:val="8"/>
  </w:num>
  <w:num w:numId="6">
    <w:abstractNumId w:val="25"/>
  </w:num>
  <w:num w:numId="7">
    <w:abstractNumId w:val="26"/>
  </w:num>
  <w:num w:numId="8">
    <w:abstractNumId w:val="3"/>
  </w:num>
  <w:num w:numId="9">
    <w:abstractNumId w:val="24"/>
  </w:num>
  <w:num w:numId="10">
    <w:abstractNumId w:val="2"/>
  </w:num>
  <w:num w:numId="11">
    <w:abstractNumId w:val="12"/>
  </w:num>
  <w:num w:numId="12">
    <w:abstractNumId w:val="21"/>
  </w:num>
  <w:num w:numId="13">
    <w:abstractNumId w:val="23"/>
  </w:num>
  <w:num w:numId="14">
    <w:abstractNumId w:val="27"/>
  </w:num>
  <w:num w:numId="15">
    <w:abstractNumId w:val="5"/>
  </w:num>
  <w:num w:numId="16">
    <w:abstractNumId w:val="30"/>
  </w:num>
  <w:num w:numId="17">
    <w:abstractNumId w:val="10"/>
  </w:num>
  <w:num w:numId="18">
    <w:abstractNumId w:val="4"/>
  </w:num>
  <w:num w:numId="19">
    <w:abstractNumId w:val="29"/>
  </w:num>
  <w:num w:numId="20">
    <w:abstractNumId w:val="19"/>
  </w:num>
  <w:num w:numId="21">
    <w:abstractNumId w:val="1"/>
  </w:num>
  <w:num w:numId="22">
    <w:abstractNumId w:val="6"/>
  </w:num>
  <w:num w:numId="23">
    <w:abstractNumId w:val="15"/>
  </w:num>
  <w:num w:numId="24">
    <w:abstractNumId w:val="9"/>
  </w:num>
  <w:num w:numId="25">
    <w:abstractNumId w:val="28"/>
  </w:num>
  <w:num w:numId="26">
    <w:abstractNumId w:val="20"/>
  </w:num>
  <w:num w:numId="27">
    <w:abstractNumId w:val="17"/>
  </w:num>
  <w:num w:numId="28">
    <w:abstractNumId w:val="11"/>
  </w:num>
  <w:num w:numId="29">
    <w:abstractNumId w:val="0"/>
  </w:num>
  <w:num w:numId="30">
    <w:abstractNumId w:val="16"/>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F0"/>
    <w:rsid w:val="00000C57"/>
    <w:rsid w:val="000114AB"/>
    <w:rsid w:val="000325DB"/>
    <w:rsid w:val="000511A4"/>
    <w:rsid w:val="0005281A"/>
    <w:rsid w:val="000956EE"/>
    <w:rsid w:val="000A2787"/>
    <w:rsid w:val="000B026D"/>
    <w:rsid w:val="000B12B8"/>
    <w:rsid w:val="000B5B16"/>
    <w:rsid w:val="000D0746"/>
    <w:rsid w:val="000D13BD"/>
    <w:rsid w:val="001124BB"/>
    <w:rsid w:val="0011473A"/>
    <w:rsid w:val="00114B13"/>
    <w:rsid w:val="00117872"/>
    <w:rsid w:val="00125D70"/>
    <w:rsid w:val="001354AB"/>
    <w:rsid w:val="0016655D"/>
    <w:rsid w:val="001A2119"/>
    <w:rsid w:val="001D309F"/>
    <w:rsid w:val="001F51CA"/>
    <w:rsid w:val="002447FF"/>
    <w:rsid w:val="002562CB"/>
    <w:rsid w:val="00262A89"/>
    <w:rsid w:val="00271532"/>
    <w:rsid w:val="00275931"/>
    <w:rsid w:val="002B1D10"/>
    <w:rsid w:val="002C394D"/>
    <w:rsid w:val="002D69D6"/>
    <w:rsid w:val="002D7905"/>
    <w:rsid w:val="002E779B"/>
    <w:rsid w:val="00323B3F"/>
    <w:rsid w:val="00341E9A"/>
    <w:rsid w:val="00360462"/>
    <w:rsid w:val="00380B53"/>
    <w:rsid w:val="00395D10"/>
    <w:rsid w:val="003A2BA9"/>
    <w:rsid w:val="003A5960"/>
    <w:rsid w:val="003A7391"/>
    <w:rsid w:val="003B2ABB"/>
    <w:rsid w:val="00415F23"/>
    <w:rsid w:val="00433869"/>
    <w:rsid w:val="0044570D"/>
    <w:rsid w:val="0045142C"/>
    <w:rsid w:val="0045343A"/>
    <w:rsid w:val="00453550"/>
    <w:rsid w:val="004539FD"/>
    <w:rsid w:val="0047343A"/>
    <w:rsid w:val="004A5841"/>
    <w:rsid w:val="004E47F2"/>
    <w:rsid w:val="004F5A3E"/>
    <w:rsid w:val="005229DF"/>
    <w:rsid w:val="0052330C"/>
    <w:rsid w:val="00544660"/>
    <w:rsid w:val="0055537E"/>
    <w:rsid w:val="00560D5A"/>
    <w:rsid w:val="00574E26"/>
    <w:rsid w:val="00590FB8"/>
    <w:rsid w:val="00593B42"/>
    <w:rsid w:val="005B5C27"/>
    <w:rsid w:val="005D31EA"/>
    <w:rsid w:val="005E0C43"/>
    <w:rsid w:val="005F52E8"/>
    <w:rsid w:val="006101CE"/>
    <w:rsid w:val="0061768A"/>
    <w:rsid w:val="00624B5C"/>
    <w:rsid w:val="00635187"/>
    <w:rsid w:val="00642F5C"/>
    <w:rsid w:val="006529B6"/>
    <w:rsid w:val="0066296D"/>
    <w:rsid w:val="006710E2"/>
    <w:rsid w:val="0067354B"/>
    <w:rsid w:val="00681252"/>
    <w:rsid w:val="006843CE"/>
    <w:rsid w:val="00687BEC"/>
    <w:rsid w:val="00696653"/>
    <w:rsid w:val="006A29A6"/>
    <w:rsid w:val="006D2215"/>
    <w:rsid w:val="007073B6"/>
    <w:rsid w:val="00753395"/>
    <w:rsid w:val="007906E6"/>
    <w:rsid w:val="007D40F0"/>
    <w:rsid w:val="007E5C8F"/>
    <w:rsid w:val="007F5A10"/>
    <w:rsid w:val="008120F8"/>
    <w:rsid w:val="008138AE"/>
    <w:rsid w:val="008149A2"/>
    <w:rsid w:val="00841B09"/>
    <w:rsid w:val="008A0A31"/>
    <w:rsid w:val="008A0C22"/>
    <w:rsid w:val="008A73DF"/>
    <w:rsid w:val="008B07E9"/>
    <w:rsid w:val="008E4743"/>
    <w:rsid w:val="008E52CE"/>
    <w:rsid w:val="008F069B"/>
    <w:rsid w:val="008F128C"/>
    <w:rsid w:val="008F4C26"/>
    <w:rsid w:val="00906DE2"/>
    <w:rsid w:val="00926BA9"/>
    <w:rsid w:val="009353A4"/>
    <w:rsid w:val="009425E3"/>
    <w:rsid w:val="00946F6E"/>
    <w:rsid w:val="00953401"/>
    <w:rsid w:val="009970F7"/>
    <w:rsid w:val="009D0D06"/>
    <w:rsid w:val="009D6699"/>
    <w:rsid w:val="00A03359"/>
    <w:rsid w:val="00A57254"/>
    <w:rsid w:val="00A94465"/>
    <w:rsid w:val="00AD07F2"/>
    <w:rsid w:val="00B000E4"/>
    <w:rsid w:val="00B43225"/>
    <w:rsid w:val="00B647C7"/>
    <w:rsid w:val="00B6743D"/>
    <w:rsid w:val="00B82A53"/>
    <w:rsid w:val="00BC7491"/>
    <w:rsid w:val="00BD1DD7"/>
    <w:rsid w:val="00BD4ED7"/>
    <w:rsid w:val="00BE6D12"/>
    <w:rsid w:val="00C00F07"/>
    <w:rsid w:val="00C10E80"/>
    <w:rsid w:val="00C34782"/>
    <w:rsid w:val="00C44C9E"/>
    <w:rsid w:val="00C5643E"/>
    <w:rsid w:val="00C6130C"/>
    <w:rsid w:val="00C71A19"/>
    <w:rsid w:val="00CB1E17"/>
    <w:rsid w:val="00CB2E53"/>
    <w:rsid w:val="00CC379C"/>
    <w:rsid w:val="00CE3533"/>
    <w:rsid w:val="00CF1FD4"/>
    <w:rsid w:val="00CF6CC8"/>
    <w:rsid w:val="00D038E4"/>
    <w:rsid w:val="00D14201"/>
    <w:rsid w:val="00D17A33"/>
    <w:rsid w:val="00D26998"/>
    <w:rsid w:val="00D3038D"/>
    <w:rsid w:val="00D36919"/>
    <w:rsid w:val="00D36968"/>
    <w:rsid w:val="00D42BF2"/>
    <w:rsid w:val="00D957AA"/>
    <w:rsid w:val="00DA3882"/>
    <w:rsid w:val="00DD6962"/>
    <w:rsid w:val="00DE3343"/>
    <w:rsid w:val="00DF2ADB"/>
    <w:rsid w:val="00E0662B"/>
    <w:rsid w:val="00E11AC1"/>
    <w:rsid w:val="00E215C7"/>
    <w:rsid w:val="00E50B90"/>
    <w:rsid w:val="00E50D0C"/>
    <w:rsid w:val="00E6037E"/>
    <w:rsid w:val="00ED5036"/>
    <w:rsid w:val="00EE25D8"/>
    <w:rsid w:val="00F003C2"/>
    <w:rsid w:val="00F27455"/>
    <w:rsid w:val="00F407A0"/>
    <w:rsid w:val="00F47B42"/>
    <w:rsid w:val="00F75671"/>
    <w:rsid w:val="00F922F0"/>
    <w:rsid w:val="00F93040"/>
    <w:rsid w:val="00F95645"/>
    <w:rsid w:val="00FA1879"/>
    <w:rsid w:val="00FB1D49"/>
    <w:rsid w:val="00FC7DD8"/>
    <w:rsid w:val="00FF3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B05C"/>
  <w15:docId w15:val="{EDBFF1AD-8A25-4B6B-A3DE-78EEFB93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F0"/>
    <w:pPr>
      <w:spacing w:line="240" w:lineRule="auto"/>
    </w:pPr>
    <w:rPr>
      <w:rFonts w:ascii="Arial" w:eastAsia="Calibri" w:hAnsi="Arial" w:cs="Times New Roman"/>
      <w:sz w:val="20"/>
    </w:rPr>
  </w:style>
  <w:style w:type="paragraph" w:styleId="Heading1">
    <w:name w:val="heading 1"/>
    <w:next w:val="BodyText"/>
    <w:link w:val="Heading1Char"/>
    <w:qFormat/>
    <w:rsid w:val="000B5B16"/>
    <w:pPr>
      <w:keepNext/>
      <w:keepLines/>
      <w:numPr>
        <w:numId w:val="1"/>
      </w:numPr>
      <w:spacing w:before="400" w:after="120" w:line="240" w:lineRule="auto"/>
      <w:outlineLvl w:val="0"/>
    </w:pPr>
    <w:rPr>
      <w:rFonts w:ascii="Arial Bold" w:eastAsia="Calibri" w:hAnsi="Arial Bold" w:cs="Times New Roman"/>
      <w:b/>
      <w:bCs/>
      <w:color w:val="03202F"/>
      <w:sz w:val="36"/>
      <w:szCs w:val="36"/>
    </w:rPr>
  </w:style>
  <w:style w:type="paragraph" w:styleId="Heading2">
    <w:name w:val="heading 2"/>
    <w:basedOn w:val="Heading1"/>
    <w:next w:val="BodyText"/>
    <w:link w:val="Heading2Char"/>
    <w:qFormat/>
    <w:rsid w:val="00F922F0"/>
    <w:pPr>
      <w:numPr>
        <w:ilvl w:val="1"/>
      </w:numPr>
      <w:spacing w:before="300"/>
      <w:outlineLvl w:val="1"/>
    </w:pPr>
    <w:rPr>
      <w:bCs w:val="0"/>
      <w:sz w:val="28"/>
      <w:szCs w:val="26"/>
    </w:rPr>
  </w:style>
  <w:style w:type="paragraph" w:styleId="Heading3">
    <w:name w:val="heading 3"/>
    <w:basedOn w:val="Heading2"/>
    <w:next w:val="BodyText"/>
    <w:link w:val="Heading3Char"/>
    <w:qFormat/>
    <w:rsid w:val="00F922F0"/>
    <w:pPr>
      <w:numPr>
        <w:ilvl w:val="2"/>
      </w:numPr>
      <w:spacing w:before="200"/>
      <w:outlineLvl w:val="2"/>
    </w:pPr>
    <w:rPr>
      <w:bCs/>
      <w:sz w:val="24"/>
    </w:rPr>
  </w:style>
  <w:style w:type="paragraph" w:styleId="Heading4">
    <w:name w:val="heading 4"/>
    <w:basedOn w:val="Heading3"/>
    <w:next w:val="BodyText"/>
    <w:link w:val="Heading4Char"/>
    <w:qFormat/>
    <w:rsid w:val="00F922F0"/>
    <w:pPr>
      <w:numPr>
        <w:ilvl w:val="3"/>
      </w:numPr>
      <w:spacing w:before="120"/>
      <w:outlineLvl w:val="3"/>
    </w:pPr>
    <w:rPr>
      <w:bCs w:val="0"/>
      <w:iCs/>
      <w:sz w:val="20"/>
    </w:rPr>
  </w:style>
  <w:style w:type="paragraph" w:styleId="Heading5">
    <w:name w:val="heading 5"/>
    <w:basedOn w:val="Heading4"/>
    <w:next w:val="BodyText"/>
    <w:link w:val="Heading5Char"/>
    <w:qFormat/>
    <w:rsid w:val="00F922F0"/>
    <w:pPr>
      <w:numPr>
        <w:ilvl w:val="4"/>
      </w:numPr>
      <w:outlineLvl w:val="4"/>
    </w:pPr>
  </w:style>
  <w:style w:type="paragraph" w:styleId="Heading6">
    <w:name w:val="heading 6"/>
    <w:basedOn w:val="Heading5"/>
    <w:next w:val="BodyText"/>
    <w:link w:val="Heading6Char"/>
    <w:uiPriority w:val="9"/>
    <w:qFormat/>
    <w:rsid w:val="000B5B16"/>
    <w:pPr>
      <w:numPr>
        <w:ilvl w:val="5"/>
      </w:numPr>
      <w:outlineLvl w:val="5"/>
    </w:pPr>
    <w:rPr>
      <w:rFonts w:ascii="Arial" w:hAnsi="Arial"/>
      <w:i/>
      <w:iCs w:val="0"/>
    </w:rPr>
  </w:style>
  <w:style w:type="paragraph" w:styleId="Heading7">
    <w:name w:val="heading 7"/>
    <w:basedOn w:val="Heading6"/>
    <w:next w:val="BodyText"/>
    <w:link w:val="Heading7Char"/>
    <w:uiPriority w:val="9"/>
    <w:qFormat/>
    <w:rsid w:val="00F922F0"/>
    <w:pPr>
      <w:numPr>
        <w:ilvl w:val="6"/>
      </w:numPr>
      <w:outlineLvl w:val="6"/>
    </w:pPr>
    <w:rPr>
      <w:i w:val="0"/>
      <w:iCs/>
      <w:sz w:val="18"/>
    </w:rPr>
  </w:style>
  <w:style w:type="paragraph" w:styleId="Heading8">
    <w:name w:val="heading 8"/>
    <w:basedOn w:val="Heading7"/>
    <w:next w:val="BodyText"/>
    <w:link w:val="Heading8Char"/>
    <w:uiPriority w:val="9"/>
    <w:qFormat/>
    <w:rsid w:val="00F922F0"/>
    <w:pPr>
      <w:numPr>
        <w:ilvl w:val="7"/>
      </w:numPr>
      <w:outlineLvl w:val="7"/>
    </w:pPr>
    <w:rPr>
      <w:i/>
      <w:szCs w:val="20"/>
    </w:rPr>
  </w:style>
  <w:style w:type="paragraph" w:styleId="Heading9">
    <w:name w:val="heading 9"/>
    <w:aliases w:val="Task"/>
    <w:basedOn w:val="Heading1"/>
    <w:next w:val="BodyText"/>
    <w:link w:val="Heading9Char"/>
    <w:qFormat/>
    <w:rsid w:val="000B5B16"/>
    <w:pPr>
      <w:numPr>
        <w:ilvl w:val="8"/>
      </w:numPr>
      <w:outlineLvl w:val="8"/>
    </w:pPr>
    <w:rPr>
      <w:rFonts w:ascii="Arial" w:hAnsi="Arial"/>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F922F0"/>
    <w:pPr>
      <w:keepLines/>
      <w:spacing w:before="20" w:after="20"/>
    </w:pPr>
    <w:rPr>
      <w:b/>
      <w:noProof/>
      <w:sz w:val="28"/>
      <w:szCs w:val="28"/>
    </w:rPr>
  </w:style>
  <w:style w:type="character" w:customStyle="1" w:styleId="TitleChar">
    <w:name w:val="Title Char"/>
    <w:basedOn w:val="DefaultParagraphFont"/>
    <w:link w:val="Title"/>
    <w:rsid w:val="00F922F0"/>
    <w:rPr>
      <w:rFonts w:ascii="Arial" w:eastAsia="Calibri" w:hAnsi="Arial" w:cs="Times New Roman"/>
      <w:b/>
      <w:noProof/>
      <w:sz w:val="28"/>
      <w:szCs w:val="28"/>
    </w:rPr>
  </w:style>
  <w:style w:type="paragraph" w:customStyle="1" w:styleId="VerNum">
    <w:name w:val="VerNum"/>
    <w:basedOn w:val="Normal"/>
    <w:next w:val="BodyText"/>
    <w:rsid w:val="00F922F0"/>
    <w:pPr>
      <w:keepLines/>
      <w:spacing w:before="120" w:after="60"/>
    </w:pPr>
    <w:rPr>
      <w:b/>
      <w:noProof/>
      <w:szCs w:val="20"/>
    </w:rPr>
  </w:style>
  <w:style w:type="paragraph" w:customStyle="1" w:styleId="ProcArea">
    <w:name w:val="ProcArea"/>
    <w:basedOn w:val="Normal"/>
    <w:rsid w:val="00F922F0"/>
    <w:pPr>
      <w:keepLines/>
      <w:spacing w:before="20" w:after="20"/>
    </w:pPr>
    <w:rPr>
      <w:b/>
      <w:noProof/>
      <w:szCs w:val="20"/>
    </w:rPr>
  </w:style>
  <w:style w:type="paragraph" w:customStyle="1" w:styleId="ZinNum">
    <w:name w:val="ZinNum"/>
    <w:basedOn w:val="VerNum"/>
    <w:rsid w:val="00F922F0"/>
  </w:style>
  <w:style w:type="paragraph" w:styleId="BodyText">
    <w:name w:val="Body Text"/>
    <w:basedOn w:val="Normal"/>
    <w:link w:val="BodyTextChar"/>
    <w:uiPriority w:val="99"/>
    <w:unhideWhenUsed/>
    <w:rsid w:val="00F922F0"/>
    <w:pPr>
      <w:spacing w:after="120"/>
    </w:pPr>
  </w:style>
  <w:style w:type="character" w:customStyle="1" w:styleId="BodyTextChar">
    <w:name w:val="Body Text Char"/>
    <w:basedOn w:val="DefaultParagraphFont"/>
    <w:link w:val="BodyText"/>
    <w:uiPriority w:val="99"/>
    <w:rsid w:val="00F922F0"/>
    <w:rPr>
      <w:rFonts w:ascii="Arial" w:eastAsia="Calibri" w:hAnsi="Arial" w:cs="Times New Roman"/>
      <w:sz w:val="20"/>
    </w:rPr>
  </w:style>
  <w:style w:type="character" w:customStyle="1" w:styleId="Heading1Char">
    <w:name w:val="Heading 1 Char"/>
    <w:basedOn w:val="DefaultParagraphFont"/>
    <w:link w:val="Heading1"/>
    <w:rsid w:val="000B5B16"/>
    <w:rPr>
      <w:rFonts w:ascii="Arial Bold" w:eastAsia="Calibri" w:hAnsi="Arial Bold" w:cs="Times New Roman"/>
      <w:b/>
      <w:bCs/>
      <w:color w:val="03202F"/>
      <w:sz w:val="36"/>
      <w:szCs w:val="36"/>
    </w:rPr>
  </w:style>
  <w:style w:type="character" w:customStyle="1" w:styleId="Heading2Char">
    <w:name w:val="Heading 2 Char"/>
    <w:basedOn w:val="DefaultParagraphFont"/>
    <w:link w:val="Heading2"/>
    <w:rsid w:val="00F922F0"/>
    <w:rPr>
      <w:rFonts w:ascii="Arial Bold" w:eastAsia="Calibri" w:hAnsi="Arial Bold" w:cs="Times New Roman"/>
      <w:b/>
      <w:color w:val="009DDC"/>
      <w:sz w:val="28"/>
      <w:szCs w:val="26"/>
    </w:rPr>
  </w:style>
  <w:style w:type="character" w:customStyle="1" w:styleId="Heading3Char">
    <w:name w:val="Heading 3 Char"/>
    <w:basedOn w:val="DefaultParagraphFont"/>
    <w:link w:val="Heading3"/>
    <w:rsid w:val="00F922F0"/>
    <w:rPr>
      <w:rFonts w:ascii="Arial Bold" w:eastAsia="Calibri" w:hAnsi="Arial Bold" w:cs="Times New Roman"/>
      <w:b/>
      <w:bCs/>
      <w:color w:val="009DDC"/>
      <w:sz w:val="24"/>
      <w:szCs w:val="26"/>
    </w:rPr>
  </w:style>
  <w:style w:type="character" w:customStyle="1" w:styleId="Heading4Char">
    <w:name w:val="Heading 4 Char"/>
    <w:basedOn w:val="DefaultParagraphFont"/>
    <w:link w:val="Heading4"/>
    <w:rsid w:val="00F922F0"/>
    <w:rPr>
      <w:rFonts w:ascii="Arial Bold" w:eastAsia="Calibri" w:hAnsi="Arial Bold" w:cs="Times New Roman"/>
      <w:b/>
      <w:iCs/>
      <w:color w:val="009DDC"/>
      <w:sz w:val="20"/>
      <w:szCs w:val="26"/>
    </w:rPr>
  </w:style>
  <w:style w:type="character" w:customStyle="1" w:styleId="Heading5Char">
    <w:name w:val="Heading 5 Char"/>
    <w:basedOn w:val="DefaultParagraphFont"/>
    <w:link w:val="Heading5"/>
    <w:rsid w:val="00F922F0"/>
    <w:rPr>
      <w:rFonts w:ascii="Arial Bold" w:eastAsia="Calibri" w:hAnsi="Arial Bold" w:cs="Times New Roman"/>
      <w:b/>
      <w:iCs/>
      <w:color w:val="009DDC"/>
      <w:sz w:val="20"/>
      <w:szCs w:val="26"/>
    </w:rPr>
  </w:style>
  <w:style w:type="character" w:customStyle="1" w:styleId="Heading6Char">
    <w:name w:val="Heading 6 Char"/>
    <w:basedOn w:val="DefaultParagraphFont"/>
    <w:link w:val="Heading6"/>
    <w:uiPriority w:val="9"/>
    <w:rsid w:val="000B5B16"/>
    <w:rPr>
      <w:rFonts w:ascii="Arial" w:eastAsia="Calibri" w:hAnsi="Arial" w:cs="Times New Roman"/>
      <w:b/>
      <w:i/>
      <w:color w:val="03202F"/>
      <w:sz w:val="20"/>
      <w:szCs w:val="26"/>
    </w:rPr>
  </w:style>
  <w:style w:type="character" w:customStyle="1" w:styleId="Heading7Char">
    <w:name w:val="Heading 7 Char"/>
    <w:basedOn w:val="DefaultParagraphFont"/>
    <w:link w:val="Heading7"/>
    <w:uiPriority w:val="9"/>
    <w:rsid w:val="00F922F0"/>
    <w:rPr>
      <w:rFonts w:ascii="Arial" w:eastAsia="Calibri" w:hAnsi="Arial" w:cs="Times New Roman"/>
      <w:b/>
      <w:iCs/>
      <w:color w:val="0070C0"/>
      <w:sz w:val="18"/>
      <w:szCs w:val="26"/>
    </w:rPr>
  </w:style>
  <w:style w:type="character" w:customStyle="1" w:styleId="Heading8Char">
    <w:name w:val="Heading 8 Char"/>
    <w:basedOn w:val="DefaultParagraphFont"/>
    <w:link w:val="Heading8"/>
    <w:uiPriority w:val="9"/>
    <w:rsid w:val="00F922F0"/>
    <w:rPr>
      <w:rFonts w:ascii="Arial" w:eastAsia="Calibri" w:hAnsi="Arial" w:cs="Times New Roman"/>
      <w:b/>
      <w:i/>
      <w:iCs/>
      <w:color w:val="0070C0"/>
      <w:sz w:val="18"/>
      <w:szCs w:val="20"/>
    </w:rPr>
  </w:style>
  <w:style w:type="character" w:customStyle="1" w:styleId="Heading9Char">
    <w:name w:val="Heading 9 Char"/>
    <w:aliases w:val="Task Char"/>
    <w:basedOn w:val="DefaultParagraphFont"/>
    <w:link w:val="Heading9"/>
    <w:rsid w:val="000B5B16"/>
    <w:rPr>
      <w:rFonts w:ascii="Arial" w:eastAsia="Calibri" w:hAnsi="Arial" w:cs="Times New Roman"/>
      <w:b/>
      <w:bCs/>
      <w:iCs/>
      <w:color w:val="03202F"/>
      <w:sz w:val="28"/>
      <w:szCs w:val="36"/>
    </w:rPr>
  </w:style>
  <w:style w:type="numbering" w:customStyle="1" w:styleId="OutlineBullets">
    <w:name w:val="Outline Bullets"/>
    <w:uiPriority w:val="99"/>
    <w:semiHidden/>
    <w:rsid w:val="00F922F0"/>
    <w:pPr>
      <w:numPr>
        <w:numId w:val="2"/>
      </w:numPr>
    </w:pPr>
  </w:style>
  <w:style w:type="paragraph" w:styleId="ListBullet">
    <w:name w:val="List Bullet"/>
    <w:basedOn w:val="BodyText"/>
    <w:qFormat/>
    <w:rsid w:val="00F922F0"/>
    <w:pPr>
      <w:keepLines/>
      <w:numPr>
        <w:numId w:val="2"/>
      </w:numPr>
      <w:spacing w:before="120"/>
    </w:pPr>
  </w:style>
  <w:style w:type="paragraph" w:styleId="ListBullet2">
    <w:name w:val="List Bullet 2"/>
    <w:basedOn w:val="ListBullet"/>
    <w:rsid w:val="00F922F0"/>
    <w:pPr>
      <w:numPr>
        <w:ilvl w:val="1"/>
      </w:numPr>
    </w:pPr>
  </w:style>
  <w:style w:type="paragraph" w:styleId="ListBullet3">
    <w:name w:val="List Bullet 3"/>
    <w:basedOn w:val="ListBullet2"/>
    <w:rsid w:val="00F922F0"/>
    <w:pPr>
      <w:numPr>
        <w:ilvl w:val="2"/>
      </w:numPr>
    </w:pPr>
  </w:style>
  <w:style w:type="paragraph" w:customStyle="1" w:styleId="Heading1NoNum">
    <w:name w:val="Heading 1 NoNum"/>
    <w:next w:val="BodyText"/>
    <w:rsid w:val="00F922F0"/>
    <w:pPr>
      <w:widowControl w:val="0"/>
      <w:spacing w:before="240" w:after="120" w:line="240" w:lineRule="auto"/>
    </w:pPr>
    <w:rPr>
      <w:rFonts w:ascii="Arial Bold" w:eastAsia="Calibri" w:hAnsi="Arial Bold" w:cs="Times New Roman"/>
      <w:b/>
      <w:color w:val="009DDC"/>
      <w:sz w:val="40"/>
    </w:rPr>
  </w:style>
  <w:style w:type="paragraph" w:customStyle="1" w:styleId="Heading2NoNum">
    <w:name w:val="Heading 2 NoNum"/>
    <w:basedOn w:val="Heading1NoNum"/>
    <w:next w:val="BodyText"/>
    <w:link w:val="Heading2NoNumChar"/>
    <w:rsid w:val="00F922F0"/>
    <w:pPr>
      <w:keepLines/>
      <w:ind w:left="709"/>
    </w:pPr>
    <w:rPr>
      <w:rFonts w:ascii="Arial" w:hAnsi="Arial"/>
      <w:sz w:val="28"/>
      <w:lang w:val="x-none"/>
    </w:rPr>
  </w:style>
  <w:style w:type="paragraph" w:customStyle="1" w:styleId="TableText">
    <w:name w:val="Table Text"/>
    <w:link w:val="TableTextChar"/>
    <w:qFormat/>
    <w:rsid w:val="00F922F0"/>
    <w:pPr>
      <w:keepLines/>
      <w:spacing w:before="60" w:after="60" w:line="240" w:lineRule="auto"/>
    </w:pPr>
    <w:rPr>
      <w:rFonts w:ascii="Arial" w:eastAsia="Calibri" w:hAnsi="Arial" w:cs="Times New Roman"/>
      <w:sz w:val="20"/>
    </w:rPr>
  </w:style>
  <w:style w:type="paragraph" w:styleId="TOC1">
    <w:name w:val="toc 1"/>
    <w:basedOn w:val="Normal"/>
    <w:uiPriority w:val="39"/>
    <w:unhideWhenUsed/>
    <w:rsid w:val="00F922F0"/>
    <w:pPr>
      <w:widowControl w:val="0"/>
      <w:tabs>
        <w:tab w:val="left" w:pos="432"/>
        <w:tab w:val="right" w:leader="dot" w:pos="10200"/>
      </w:tabs>
      <w:spacing w:before="200" w:after="0"/>
      <w:ind w:left="431" w:hanging="431"/>
    </w:pPr>
    <w:rPr>
      <w:rFonts w:ascii="Arial Bold" w:eastAsia="Times New Roman" w:hAnsi="Arial Bold"/>
      <w:b/>
      <w:noProof/>
      <w:szCs w:val="20"/>
    </w:rPr>
  </w:style>
  <w:style w:type="character" w:styleId="Hyperlink">
    <w:name w:val="Hyperlink"/>
    <w:uiPriority w:val="99"/>
    <w:unhideWhenUsed/>
    <w:rsid w:val="00F922F0"/>
    <w:rPr>
      <w:color w:val="0000FF"/>
      <w:u w:val="single"/>
    </w:rPr>
  </w:style>
  <w:style w:type="paragraph" w:customStyle="1" w:styleId="TableListBullet">
    <w:name w:val="Table List Bullet"/>
    <w:basedOn w:val="TableText"/>
    <w:qFormat/>
    <w:rsid w:val="00F922F0"/>
    <w:pPr>
      <w:numPr>
        <w:numId w:val="4"/>
      </w:numPr>
      <w:ind w:left="0" w:firstLine="0"/>
      <w:contextualSpacing/>
    </w:pPr>
  </w:style>
  <w:style w:type="paragraph" w:customStyle="1" w:styleId="TableListBullet2">
    <w:name w:val="Table List Bullet 2"/>
    <w:basedOn w:val="TableListBullet"/>
    <w:rsid w:val="00F922F0"/>
    <w:pPr>
      <w:numPr>
        <w:ilvl w:val="1"/>
      </w:numPr>
      <w:tabs>
        <w:tab w:val="clear" w:pos="720"/>
        <w:tab w:val="num" w:pos="360"/>
      </w:tabs>
    </w:pPr>
  </w:style>
  <w:style w:type="paragraph" w:customStyle="1" w:styleId="TableListBullet3">
    <w:name w:val="Table List Bullet 3"/>
    <w:basedOn w:val="TableListBullet2"/>
    <w:rsid w:val="00F922F0"/>
    <w:pPr>
      <w:numPr>
        <w:ilvl w:val="2"/>
      </w:numPr>
      <w:tabs>
        <w:tab w:val="clear" w:pos="1080"/>
        <w:tab w:val="num" w:pos="360"/>
      </w:tabs>
    </w:pPr>
  </w:style>
  <w:style w:type="numbering" w:customStyle="1" w:styleId="OutlineTableBullets">
    <w:name w:val="Outline Table Bullets"/>
    <w:uiPriority w:val="99"/>
    <w:semiHidden/>
    <w:rsid w:val="00F922F0"/>
    <w:pPr>
      <w:numPr>
        <w:numId w:val="3"/>
      </w:numPr>
    </w:pPr>
  </w:style>
  <w:style w:type="paragraph" w:customStyle="1" w:styleId="TableHeaderTop">
    <w:name w:val="Table Header Top"/>
    <w:basedOn w:val="TableText"/>
    <w:next w:val="TableText"/>
    <w:qFormat/>
    <w:rsid w:val="00F922F0"/>
    <w:pPr>
      <w:keepNext/>
      <w:jc w:val="center"/>
    </w:pPr>
    <w:rPr>
      <w:b/>
      <w:color w:val="FFFFFF"/>
    </w:rPr>
  </w:style>
  <w:style w:type="paragraph" w:customStyle="1" w:styleId="TableHeaderSide">
    <w:name w:val="Table Header Side"/>
    <w:basedOn w:val="TableText"/>
    <w:next w:val="TableText"/>
    <w:qFormat/>
    <w:rsid w:val="000B5B16"/>
    <w:rPr>
      <w:rFonts w:ascii="Arial Bold" w:hAnsi="Arial Bold"/>
      <w:b/>
      <w:color w:val="03202F"/>
    </w:rPr>
  </w:style>
  <w:style w:type="character" w:customStyle="1" w:styleId="TableTextChar">
    <w:name w:val="Table Text Char"/>
    <w:link w:val="TableText"/>
    <w:rsid w:val="00F922F0"/>
    <w:rPr>
      <w:rFonts w:ascii="Arial" w:eastAsia="Calibri" w:hAnsi="Arial" w:cs="Times New Roman"/>
      <w:sz w:val="20"/>
    </w:rPr>
  </w:style>
  <w:style w:type="character" w:customStyle="1" w:styleId="Heading2NoNumChar">
    <w:name w:val="Heading 2 NoNum Char"/>
    <w:link w:val="Heading2NoNum"/>
    <w:rsid w:val="00F922F0"/>
    <w:rPr>
      <w:rFonts w:ascii="Arial" w:eastAsia="Calibri" w:hAnsi="Arial" w:cs="Times New Roman"/>
      <w:b/>
      <w:color w:val="009DDC"/>
      <w:sz w:val="28"/>
      <w:lang w:val="x-none"/>
    </w:rPr>
  </w:style>
  <w:style w:type="paragraph" w:styleId="BalloonText">
    <w:name w:val="Balloon Text"/>
    <w:basedOn w:val="Normal"/>
    <w:link w:val="BalloonTextChar"/>
    <w:uiPriority w:val="99"/>
    <w:semiHidden/>
    <w:unhideWhenUsed/>
    <w:rsid w:val="00F92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F0"/>
    <w:rPr>
      <w:rFonts w:ascii="Tahoma" w:eastAsia="Calibri" w:hAnsi="Tahoma" w:cs="Tahoma"/>
      <w:sz w:val="16"/>
      <w:szCs w:val="16"/>
    </w:rPr>
  </w:style>
  <w:style w:type="paragraph" w:styleId="TOC2">
    <w:name w:val="toc 2"/>
    <w:basedOn w:val="Normal"/>
    <w:next w:val="Normal"/>
    <w:autoRedefine/>
    <w:uiPriority w:val="39"/>
    <w:unhideWhenUsed/>
    <w:rsid w:val="004E47F2"/>
    <w:pPr>
      <w:spacing w:after="100"/>
      <w:ind w:left="200"/>
    </w:pPr>
  </w:style>
  <w:style w:type="paragraph" w:styleId="Header">
    <w:name w:val="header"/>
    <w:basedOn w:val="Normal"/>
    <w:link w:val="HeaderChar"/>
    <w:uiPriority w:val="99"/>
    <w:unhideWhenUsed/>
    <w:rsid w:val="00BD4ED7"/>
    <w:pPr>
      <w:tabs>
        <w:tab w:val="center" w:pos="4513"/>
        <w:tab w:val="right" w:pos="9026"/>
      </w:tabs>
      <w:spacing w:after="0"/>
    </w:pPr>
  </w:style>
  <w:style w:type="character" w:customStyle="1" w:styleId="HeaderChar">
    <w:name w:val="Header Char"/>
    <w:basedOn w:val="DefaultParagraphFont"/>
    <w:link w:val="Header"/>
    <w:uiPriority w:val="99"/>
    <w:rsid w:val="00BD4ED7"/>
    <w:rPr>
      <w:rFonts w:ascii="Arial" w:eastAsia="Calibri" w:hAnsi="Arial" w:cs="Times New Roman"/>
      <w:sz w:val="20"/>
    </w:rPr>
  </w:style>
  <w:style w:type="paragraph" w:styleId="Footer">
    <w:name w:val="footer"/>
    <w:basedOn w:val="Normal"/>
    <w:link w:val="FooterChar"/>
    <w:uiPriority w:val="99"/>
    <w:unhideWhenUsed/>
    <w:rsid w:val="00BD4ED7"/>
    <w:pPr>
      <w:tabs>
        <w:tab w:val="center" w:pos="4513"/>
        <w:tab w:val="right" w:pos="9026"/>
      </w:tabs>
      <w:spacing w:after="0"/>
    </w:pPr>
  </w:style>
  <w:style w:type="character" w:customStyle="1" w:styleId="FooterChar">
    <w:name w:val="Footer Char"/>
    <w:basedOn w:val="DefaultParagraphFont"/>
    <w:link w:val="Footer"/>
    <w:uiPriority w:val="99"/>
    <w:rsid w:val="00BD4ED7"/>
    <w:rPr>
      <w:rFonts w:ascii="Arial" w:eastAsia="Calibri" w:hAnsi="Arial" w:cs="Times New Roman"/>
      <w:sz w:val="20"/>
    </w:rPr>
  </w:style>
  <w:style w:type="character" w:styleId="PageNumber">
    <w:name w:val="page number"/>
    <w:uiPriority w:val="99"/>
    <w:semiHidden/>
    <w:rsid w:val="00BD4ED7"/>
    <w:rPr>
      <w:rFonts w:ascii="Arial Bold" w:hAnsi="Arial Bold"/>
      <w:b/>
      <w:color w:val="009DDC"/>
      <w:sz w:val="12"/>
      <w:szCs w:val="12"/>
    </w:rPr>
  </w:style>
  <w:style w:type="paragraph" w:styleId="Subtitle">
    <w:name w:val="Subtitle"/>
    <w:basedOn w:val="Normal"/>
    <w:next w:val="Normal"/>
    <w:link w:val="SubtitleChar"/>
    <w:uiPriority w:val="11"/>
    <w:qFormat/>
    <w:rsid w:val="000B5B16"/>
    <w:pPr>
      <w:numPr>
        <w:ilvl w:val="1"/>
      </w:numPr>
    </w:pPr>
    <w:rPr>
      <w:rFonts w:asciiTheme="majorHAnsi" w:eastAsiaTheme="majorEastAsia" w:hAnsiTheme="majorHAnsi" w:cstheme="majorBidi"/>
      <w:i/>
      <w:iCs/>
      <w:color w:val="03202F"/>
      <w:spacing w:val="15"/>
      <w:sz w:val="24"/>
      <w:szCs w:val="24"/>
    </w:rPr>
  </w:style>
  <w:style w:type="character" w:customStyle="1" w:styleId="SubtitleChar">
    <w:name w:val="Subtitle Char"/>
    <w:basedOn w:val="DefaultParagraphFont"/>
    <w:link w:val="Subtitle"/>
    <w:uiPriority w:val="11"/>
    <w:rsid w:val="000B5B16"/>
    <w:rPr>
      <w:rFonts w:asciiTheme="majorHAnsi" w:eastAsiaTheme="majorEastAsia" w:hAnsiTheme="majorHAnsi" w:cstheme="majorBidi"/>
      <w:i/>
      <w:iCs/>
      <w:color w:val="03202F"/>
      <w:spacing w:val="15"/>
      <w:sz w:val="24"/>
      <w:szCs w:val="24"/>
    </w:rPr>
  </w:style>
  <w:style w:type="character" w:styleId="IntenseEmphasis">
    <w:name w:val="Intense Emphasis"/>
    <w:basedOn w:val="DefaultParagraphFont"/>
    <w:uiPriority w:val="21"/>
    <w:qFormat/>
    <w:rsid w:val="000B5B16"/>
    <w:rPr>
      <w:b/>
      <w:bCs/>
      <w:i/>
      <w:iCs/>
      <w:color w:val="03202F"/>
    </w:rPr>
  </w:style>
  <w:style w:type="paragraph" w:styleId="IntenseQuote">
    <w:name w:val="Intense Quote"/>
    <w:basedOn w:val="Normal"/>
    <w:next w:val="Normal"/>
    <w:link w:val="IntenseQuoteChar"/>
    <w:uiPriority w:val="30"/>
    <w:qFormat/>
    <w:rsid w:val="000B5B16"/>
    <w:pPr>
      <w:pBdr>
        <w:bottom w:val="single" w:sz="4" w:space="4" w:color="4F81BD" w:themeColor="accent1"/>
      </w:pBdr>
      <w:spacing w:before="200" w:after="280"/>
      <w:ind w:left="936" w:right="936"/>
    </w:pPr>
    <w:rPr>
      <w:b/>
      <w:bCs/>
      <w:i/>
      <w:iCs/>
      <w:color w:val="03202F"/>
    </w:rPr>
  </w:style>
  <w:style w:type="character" w:customStyle="1" w:styleId="IntenseQuoteChar">
    <w:name w:val="Intense Quote Char"/>
    <w:basedOn w:val="DefaultParagraphFont"/>
    <w:link w:val="IntenseQuote"/>
    <w:uiPriority w:val="30"/>
    <w:rsid w:val="000B5B16"/>
    <w:rPr>
      <w:rFonts w:ascii="Arial" w:eastAsia="Calibri" w:hAnsi="Arial" w:cs="Times New Roman"/>
      <w:b/>
      <w:bCs/>
      <w:i/>
      <w:iCs/>
      <w:color w:val="03202F"/>
      <w:sz w:val="20"/>
    </w:rPr>
  </w:style>
  <w:style w:type="paragraph" w:styleId="NoSpacing">
    <w:name w:val="No Spacing"/>
    <w:link w:val="NoSpacingChar"/>
    <w:uiPriority w:val="1"/>
    <w:qFormat/>
    <w:rsid w:val="000B12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B12B8"/>
    <w:rPr>
      <w:rFonts w:eastAsiaTheme="minorEastAsia"/>
      <w:lang w:val="en-US" w:eastAsia="ja-JP"/>
    </w:rPr>
  </w:style>
  <w:style w:type="character" w:styleId="CommentReference">
    <w:name w:val="annotation reference"/>
    <w:uiPriority w:val="99"/>
    <w:semiHidden/>
    <w:unhideWhenUsed/>
    <w:rsid w:val="00696653"/>
    <w:rPr>
      <w:sz w:val="16"/>
      <w:szCs w:val="16"/>
    </w:rPr>
  </w:style>
  <w:style w:type="paragraph" w:styleId="CommentText">
    <w:name w:val="annotation text"/>
    <w:basedOn w:val="Normal"/>
    <w:link w:val="CommentTextChar"/>
    <w:uiPriority w:val="99"/>
    <w:semiHidden/>
    <w:unhideWhenUsed/>
    <w:rsid w:val="00696653"/>
    <w:pPr>
      <w:spacing w:after="0"/>
    </w:pPr>
    <w:rPr>
      <w:rFonts w:ascii="Verdana" w:hAnsi="Verdana"/>
      <w:szCs w:val="20"/>
    </w:rPr>
  </w:style>
  <w:style w:type="character" w:customStyle="1" w:styleId="CommentTextChar">
    <w:name w:val="Comment Text Char"/>
    <w:basedOn w:val="DefaultParagraphFont"/>
    <w:link w:val="CommentText"/>
    <w:uiPriority w:val="99"/>
    <w:semiHidden/>
    <w:rsid w:val="00696653"/>
    <w:rPr>
      <w:rFonts w:ascii="Verdana" w:eastAsia="Calibri" w:hAnsi="Verdana" w:cs="Times New Roman"/>
      <w:sz w:val="20"/>
      <w:szCs w:val="20"/>
    </w:rPr>
  </w:style>
  <w:style w:type="paragraph" w:styleId="ListParagraph">
    <w:name w:val="List Paragraph"/>
    <w:basedOn w:val="Normal"/>
    <w:uiPriority w:val="34"/>
    <w:qFormat/>
    <w:rsid w:val="00B82A53"/>
    <w:pPr>
      <w:ind w:left="720"/>
      <w:contextualSpacing/>
    </w:pPr>
  </w:style>
  <w:style w:type="numbering" w:customStyle="1" w:styleId="OutlineBullets1">
    <w:name w:val="Outline Bullets1"/>
    <w:uiPriority w:val="99"/>
    <w:semiHidden/>
    <w:rsid w:val="000B026D"/>
  </w:style>
  <w:style w:type="table" w:styleId="TableGrid">
    <w:name w:val="Table Grid"/>
    <w:basedOn w:val="TableNormal"/>
    <w:uiPriority w:val="59"/>
    <w:rsid w:val="000B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A2BA9"/>
    <w:pPr>
      <w:spacing w:after="200"/>
    </w:pPr>
    <w:rPr>
      <w:rFonts w:ascii="Arial" w:hAnsi="Arial"/>
      <w:b/>
      <w:bCs/>
    </w:rPr>
  </w:style>
  <w:style w:type="character" w:customStyle="1" w:styleId="CommentSubjectChar">
    <w:name w:val="Comment Subject Char"/>
    <w:basedOn w:val="CommentTextChar"/>
    <w:link w:val="CommentSubject"/>
    <w:uiPriority w:val="99"/>
    <w:semiHidden/>
    <w:rsid w:val="003A2BA9"/>
    <w:rPr>
      <w:rFonts w:ascii="Arial" w:eastAsia="Calibri" w:hAnsi="Arial" w:cs="Times New Roman"/>
      <w:b/>
      <w:bCs/>
      <w:sz w:val="20"/>
      <w:szCs w:val="20"/>
    </w:rPr>
  </w:style>
  <w:style w:type="paragraph" w:styleId="Revision">
    <w:name w:val="Revision"/>
    <w:hidden/>
    <w:uiPriority w:val="99"/>
    <w:semiHidden/>
    <w:rsid w:val="009425E3"/>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3AF95A80C3E4CBC7AEF09DE7ABC2A" ma:contentTypeVersion="0" ma:contentTypeDescription="Create a new document." ma:contentTypeScope="" ma:versionID="9ebfe7430abba61b16d8393687bd23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559F-77EA-4C84-BC3A-108FDD2D64DE}">
  <ds:schemaRefs>
    <ds:schemaRef ds:uri="http://schemas.microsoft.com/sharepoint/v3/contenttype/forms"/>
  </ds:schemaRefs>
</ds:datastoreItem>
</file>

<file path=customXml/itemProps2.xml><?xml version="1.0" encoding="utf-8"?>
<ds:datastoreItem xmlns:ds="http://schemas.openxmlformats.org/officeDocument/2006/customXml" ds:itemID="{92BCA909-89D8-4FBD-A1B8-818378F6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118628-42F9-4678-91EE-436E2035DB67}">
  <ds:schemaRefs>
    <ds:schemaRef ds:uri="http://schemas.microsoft.com/office/2006/metadata/properties"/>
  </ds:schemaRefs>
</ds:datastoreItem>
</file>

<file path=customXml/itemProps4.xml><?xml version="1.0" encoding="utf-8"?>
<ds:datastoreItem xmlns:ds="http://schemas.openxmlformats.org/officeDocument/2006/customXml" ds:itemID="{FF6C4A09-7F6E-4C69-93E6-9B18EF2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Student Conduct Management Procedure – Version 3</vt:lpstr>
    </vt:vector>
  </TitlesOfParts>
  <Company>Box Hill Institute</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Conduct Management Procedure – Version 3</dc:title>
  <dc:creator>Simone Spicer</dc:creator>
  <cp:lastModifiedBy>Vidya Samlal</cp:lastModifiedBy>
  <cp:revision>2</cp:revision>
  <cp:lastPrinted>2018-02-28T04:11:00Z</cp:lastPrinted>
  <dcterms:created xsi:type="dcterms:W3CDTF">2018-02-28T04:31:00Z</dcterms:created>
  <dcterms:modified xsi:type="dcterms:W3CDTF">2018-02-28T04:31:00Z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0x01010092E3AF95A80C3E4CBC7AEF09DE7ABC2A</vt:lpwstr>
  </property>
</Properties>
</file>